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i w:val="1"/>
          <w:sz w:val="36"/>
          <w:szCs w:val="36"/>
          <w:rtl w:val="0"/>
        </w:rPr>
        <w:t xml:space="preserve">TourNotes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Members: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Genevieve Conty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Mary Miller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Dorie Coil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Product Description: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TourNotes </w:t>
      </w:r>
      <w:r w:rsidDel="00000000" w:rsidR="00000000" w:rsidRPr="00000000">
        <w:rPr>
          <w:rtl w:val="0"/>
        </w:rPr>
        <w:t xml:space="preserve">is a web application for millennials, adventurers and all music enthusiasts ready to match road trip thrills with their favorite soundtracks. It all begins with an immersive planning experience as users design a trip ready to ooze with head banging (or sultry swaying) nostalgia. Pick the dates you can travel, all your must-sees along the way or live by the glory of our Random Button. Find who’s playing in the area and for those new finds, screen their Spotify discography for playlist eligibility. Allow serendipity to color the edges of your next adventure with </w:t>
      </w:r>
      <w:r w:rsidDel="00000000" w:rsidR="00000000" w:rsidRPr="00000000">
        <w:rPr>
          <w:i w:val="1"/>
          <w:rtl w:val="0"/>
        </w:rPr>
        <w:t xml:space="preserve">TourNotes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API to be Used: </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Eventful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Spotify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Google Maps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Wikipedia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 Breakdown: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In-depth API Research</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In-depth Animations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Overall Layout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Basic layout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Html</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Firebase design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JS outline</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Functions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Process flow</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Error handling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CSS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Color Scheme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Fonts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What CSS Framework to Use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Javascript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Quality Assurance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Plan the trip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Location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 </w:t>
      </w:r>
      <w:r w:rsidDel="00000000" w:rsidR="00000000" w:rsidRPr="00000000">
        <w:rPr>
          <w:rtl w:val="0"/>
        </w:rPr>
        <w:t xml:space="preserve">s</w:t>
      </w:r>
      <w:r w:rsidDel="00000000" w:rsidR="00000000" w:rsidRPr="00000000">
        <w:rPr>
          <w:rtl w:val="0"/>
        </w:rPr>
        <w:t xml:space="preserve">tops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Dates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Concert/Music Event type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Results concerts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Pick concerts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Link to ticket purchase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Save/Send Tour Itinerary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