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Aporte Redis-Kafka</w:t>
      </w:r>
    </w:p>
    <w:p>
      <w:r>
        <w:t>Caso real Redis: Caché de lectura de clientes (GET /api/clients/{id}) para reducir latencia y carga de DB.</w:t>
      </w:r>
    </w:p>
    <w:p>
      <w:r>
        <w:t>Caso real Kafka: Publicación de evento "client.created" para sincronización eventual con otros MS (Accounts, Transactions).</w:t>
      </w:r>
    </w:p>
    <w:p>
      <w:r>
        <w:t>Hipótesis en los 3 MS: ClientMS emite eventos, AccountMS y TransactionMS consumen para validar existencia de cliente y mantener proyecciones.</w:t>
      </w:r>
    </w:p>
    <w:p>
      <w:r>
        <w:t>Beneficios: desac acoplamiento, resiliencia, escalabilidad. Riesgos: consistencia eventual, manejo de DLQ, idempotencia.</w:t>
      </w:r>
    </w:p>
    <w:p>
      <w:pPr>
        <w:pStyle w:val="Heading1"/>
      </w:pPr>
      <w:r>
        <w:t>Diseño propuesto</w:t>
      </w:r>
    </w:p>
    <w:p>
      <w:r>
        <w:t>- Tópicos: client.created, client.updated, client.deleted</w:t>
      </w:r>
    </w:p>
    <w:p>
      <w:r>
        <w:t>- Claves de partición: clientId</w:t>
      </w:r>
    </w:p>
    <w:p>
      <w:r>
        <w:t>- Retries y DLQ configurados a nivel de consumer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