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UML del proceso: Apertura y consulta autorizada del expediente longitudinal</w:t>
      </w:r>
    </w:p>
    <w:p>
      <w:pPr>
        <w:pStyle w:val="Author"/>
      </w:pPr>
      <w:r>
        <w:t xml:space="preserve">Maryori Rachael Fajardo Paredes</w:t>
      </w:r>
    </w:p>
    <w:p>
      <w:pPr>
        <w:pStyle w:val="Date"/>
      </w:pPr>
      <w:r>
        <w:t xml:space="preserve">05 de agosto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ortada"/>
    <w:p>
      <w:pPr>
        <w:pStyle w:val="Heading1"/>
      </w:pPr>
      <w:r>
        <w:t xml:space="preserve">Portada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Maryori Rachael Fajardo Paredes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maryorifajardo14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oficial</w:t>
            </w:r>
          </w:p>
        </w:tc>
        <w:tc>
          <w:tcPr/>
          <w:p>
            <w:pPr>
              <w:pStyle w:val="Compact"/>
            </w:pPr>
            <w:r>
              <w:t xml:space="preserve">Expediente médico electrónico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de la actividad</w:t>
            </w:r>
          </w:p>
        </w:tc>
        <w:tc>
          <w:tcPr/>
          <w:p>
            <w:pPr>
              <w:pStyle w:val="Compact"/>
            </w:pPr>
            <w:r>
              <w:t xml:space="preserve">Expediente médico electrónico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 modelado</w:t>
            </w:r>
          </w:p>
        </w:tc>
        <w:tc>
          <w:tcPr/>
          <w:p>
            <w:pPr>
              <w:pStyle w:val="Compact"/>
            </w:pPr>
            <w:r>
              <w:t xml:space="preserve">Apertura y consulta autorizada del expediente longitudinal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(URL)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PENDIENTE: completar con la URL del remoto en GitHub tras el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Rama evaluada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/ etiqueta evaluada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PENDIENTE: completar con el hash del commit final (ver docs/EVIDENCIA_GIT.md)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entrega</w:t>
            </w:r>
          </w:p>
        </w:tc>
        <w:tc>
          <w:tcPr/>
          <w:p>
            <w:pPr>
              <w:pStyle w:val="Compact"/>
            </w:pPr>
            <w:r>
              <w:t xml:space="preserve">05 de agosto de 2026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campos marcados como</w:t>
      </w:r>
      <w:r>
        <w:t xml:space="preserve"> </w:t>
      </w:r>
      <w:r>
        <w:rPr>
          <w:i/>
          <w:iCs/>
        </w:rPr>
        <w:t xml:space="preserve">PENDIENTE</w:t>
      </w:r>
      <w:r>
        <w:t xml:space="preserve"> </w:t>
      </w:r>
      <w:r>
        <w:t xml:space="preserve">deben completarse una vez creado el repositorio remoto</w:t>
      </w:r>
      <w:r>
        <w:t xml:space="preserve"> </w:t>
      </w:r>
      <w:r>
        <w:t xml:space="preserve">compartido con el docente y realizado el commit final, siguiendo</w:t>
      </w:r>
      <w:r>
        <w:t xml:space="preserve"> </w:t>
      </w:r>
      <w:r>
        <w:rPr>
          <w:rStyle w:val="VerbatimChar"/>
        </w:rPr>
        <w:t xml:space="preserve">docs/EVIDENCIA_GIT.md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desarrollo">
        <w:r>
          <w:rPr>
            <w:rStyle w:val="Hyperlink"/>
          </w:rPr>
          <w:t xml:space="preserve">Desarrollo</w:t>
        </w:r>
      </w:hyperlink>
    </w:p>
    <w:p>
      <w:pPr>
        <w:pStyle w:val="Compact"/>
        <w:numPr>
          <w:ilvl w:val="1"/>
          <w:numId w:val="1002"/>
        </w:numPr>
      </w:pPr>
      <w:hyperlink w:anchor="X3804ffd43a2ff0a0aca072a9caee0dd8bb4f470">
        <w:r>
          <w:rPr>
            <w:rStyle w:val="Hyperlink"/>
          </w:rPr>
          <w:t xml:space="preserve">Contexto del módulo y delimitación del proceso</w:t>
        </w:r>
      </w:hyperlink>
    </w:p>
    <w:p>
      <w:pPr>
        <w:pStyle w:val="Compact"/>
        <w:numPr>
          <w:ilvl w:val="1"/>
          <w:numId w:val="1002"/>
        </w:numPr>
      </w:pPr>
      <w:hyperlink w:anchor="X3c89a154fec32b81c845f70d499647bba90d602">
        <w:r>
          <w:rPr>
            <w:rStyle w:val="Hyperlink"/>
          </w:rPr>
          <w:t xml:space="preserve">Requisitos y reglas de negocio</w:t>
        </w:r>
      </w:hyperlink>
    </w:p>
    <w:p>
      <w:pPr>
        <w:pStyle w:val="Compact"/>
        <w:numPr>
          <w:ilvl w:val="1"/>
          <w:numId w:val="1002"/>
        </w:numPr>
      </w:pPr>
      <w:hyperlink w:anchor="Xc0a0640893a5f8155477fd835ecd34527a36766">
        <w:r>
          <w:rPr>
            <w:rStyle w:val="Hyperlink"/>
          </w:rPr>
          <w:t xml:space="preserve">Diagrama de casos de uso</w:t>
        </w:r>
      </w:hyperlink>
    </w:p>
    <w:p>
      <w:pPr>
        <w:pStyle w:val="Compact"/>
        <w:numPr>
          <w:ilvl w:val="1"/>
          <w:numId w:val="1002"/>
        </w:numPr>
      </w:pPr>
      <w:hyperlink w:anchor="Xc19879cfd7082d8c4e55506e4a7f5e134d6b635">
        <w:r>
          <w:rPr>
            <w:rStyle w:val="Hyperlink"/>
          </w:rPr>
          <w:t xml:space="preserve">Diagrama de actividad</w:t>
        </w:r>
      </w:hyperlink>
    </w:p>
    <w:p>
      <w:pPr>
        <w:pStyle w:val="Compact"/>
        <w:numPr>
          <w:ilvl w:val="1"/>
          <w:numId w:val="1002"/>
        </w:numPr>
      </w:pPr>
      <w:hyperlink w:anchor="Xb6cef4688bac5c3ececa08e24d19028f8fc30eb">
        <w:r>
          <w:rPr>
            <w:rStyle w:val="Hyperlink"/>
          </w:rPr>
          <w:t xml:space="preserve">Diagrama de secuencia</w:t>
        </w:r>
      </w:hyperlink>
    </w:p>
    <w:p>
      <w:pPr>
        <w:pStyle w:val="Compact"/>
        <w:numPr>
          <w:ilvl w:val="1"/>
          <w:numId w:val="1002"/>
        </w:numPr>
      </w:pPr>
      <w:hyperlink w:anchor="Xf0803c2af3ba69b7e56150ac9b96c6e36620ca9">
        <w:r>
          <w:rPr>
            <w:rStyle w:val="Hyperlink"/>
          </w:rPr>
          <w:t xml:space="preserve">Matriz de trazabilidad</w:t>
        </w:r>
      </w:hyperlink>
    </w:p>
    <w:p>
      <w:pPr>
        <w:pStyle w:val="Compact"/>
        <w:numPr>
          <w:ilvl w:val="1"/>
          <w:numId w:val="1002"/>
        </w:numPr>
      </w:pPr>
      <w:hyperlink w:anchor="X6ed8ba158369d190d270ad09b51434458538632">
        <w:r>
          <w:rPr>
            <w:rStyle w:val="Hyperlink"/>
          </w:rPr>
          <w:t xml:space="preserve">Evidencia de ejecución y validación de los diagramas</w:t>
        </w:r>
      </w:hyperlink>
    </w:p>
    <w:p>
      <w:pPr>
        <w:pStyle w:val="Compact"/>
        <w:numPr>
          <w:ilvl w:val="1"/>
          <w:numId w:val="1002"/>
        </w:numPr>
      </w:pPr>
      <w:hyperlink w:anchor="X5c0a5b38d2c1b4c2f2eded860e4a8c1d93c180b">
        <w:r>
          <w:rPr>
            <w:rStyle w:val="Hyperlink"/>
          </w:rPr>
          <w:t xml:space="preserve">Evidencia Git</w:t>
        </w:r>
      </w:hyperlink>
    </w:p>
    <w:p>
      <w:pPr>
        <w:pStyle w:val="Compact"/>
        <w:numPr>
          <w:ilvl w:val="1"/>
          <w:numId w:val="1002"/>
        </w:numPr>
      </w:pPr>
      <w:hyperlink w:anchor="Xf6dbe71a8eecb0018ce9e174875c32d868a0ad0">
        <w:r>
          <w:rPr>
            <w:rStyle w:val="Hyperlink"/>
          </w:rPr>
          <w:t xml:space="preserve">Uso de inteligencia artificial</w:t>
        </w:r>
      </w:hyperlink>
    </w:p>
    <w:p>
      <w:pPr>
        <w:pStyle w:val="Compact"/>
        <w:numPr>
          <w:ilvl w:val="0"/>
          <w:numId w:val="1001"/>
        </w:numPr>
      </w:pPr>
      <w:hyperlink w:anchor="conclusión">
        <w:r>
          <w:rPr>
            <w:rStyle w:val="Hyperlink"/>
          </w:rPr>
          <w:t xml:space="preserve">Conclusión</w:t>
        </w:r>
      </w:hyperlink>
    </w:p>
    <w:p>
      <w:pPr>
        <w:pStyle w:val="Compact"/>
        <w:numPr>
          <w:ilvl w:val="0"/>
          <w:numId w:val="1001"/>
        </w:numPr>
      </w:pPr>
      <w:hyperlink w:anchor="bibliografía">
        <w:r>
          <w:rPr>
            <w:rStyle w:val="Hyperlink"/>
          </w:rPr>
          <w:t xml:space="preserve">Bibliografía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presente documento desarrolla el análisis UML del proceso de negocio</w:t>
      </w:r>
      <w:r>
        <w:t xml:space="preserve"> </w:t>
      </w:r>
      <w:r>
        <w:rPr>
          <w:b/>
          <w:bCs/>
        </w:rPr>
        <w:t xml:space="preserve">“apertura y consulta autorizada</w:t>
      </w:r>
      <w:r>
        <w:rPr>
          <w:b/>
          <w:bCs/>
        </w:rPr>
        <w:t xml:space="preserve"> </w:t>
      </w:r>
      <w:r>
        <w:rPr>
          <w:b/>
          <w:bCs/>
        </w:rPr>
        <w:t xml:space="preserve">del expediente longitudinal”</w:t>
      </w:r>
      <w:r>
        <w:t xml:space="preserve">, correspondiente al módulo</w:t>
      </w:r>
      <w:r>
        <w:t xml:space="preserve"> </w:t>
      </w:r>
      <w:r>
        <w:rPr>
          <w:b/>
          <w:bCs/>
        </w:rPr>
        <w:t xml:space="preserve">Expediente médico electrónico base</w:t>
      </w:r>
      <w:r>
        <w:t xml:space="preserve"> </w:t>
      </w:r>
      <w:r>
        <w:t xml:space="preserve">dentro de</w:t>
      </w:r>
      <w:r>
        <w:t xml:space="preserve"> </w:t>
      </w:r>
      <w:r>
        <w:t xml:space="preserve">un sistema de información hospitalario (HIS) multi-tenant. El objetivo es modelar, con datos exclusivamente</w:t>
      </w:r>
      <w:r>
        <w:t xml:space="preserve"> </w:t>
      </w:r>
      <w:r>
        <w:t xml:space="preserve">ficticios, cómo el personal clínico autorizado accede al historial consolidado de un paciente garantizando</w:t>
      </w:r>
      <w:r>
        <w:t xml:space="preserve"> </w:t>
      </w:r>
      <w:r>
        <w:t xml:space="preserve">tres propiedades no negociables en un sistema clínico:</w:t>
      </w:r>
      <w:r>
        <w:t xml:space="preserve"> </w:t>
      </w:r>
      <w:r>
        <w:rPr>
          <w:b/>
          <w:bCs/>
        </w:rPr>
        <w:t xml:space="preserve">autenticación vigente</w:t>
      </w:r>
      <w:r>
        <w:t xml:space="preserve">,</w:t>
      </w:r>
      <w:r>
        <w:t xml:space="preserve"> </w:t>
      </w:r>
      <w:r>
        <w:rPr>
          <w:b/>
          <w:bCs/>
        </w:rPr>
        <w:t xml:space="preserve">autorización por rol y</w:t>
      </w:r>
      <w:r>
        <w:rPr>
          <w:b/>
          <w:bCs/>
        </w:rPr>
        <w:t xml:space="preserve"> </w:t>
      </w:r>
      <w:r>
        <w:rPr>
          <w:b/>
          <w:bCs/>
        </w:rPr>
        <w:t xml:space="preserve">tenant (RBAC)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trazabilidad completa del acceso</w:t>
      </w:r>
      <w:r>
        <w:t xml:space="preserve">, sea este concedido o denegado.</w:t>
      </w:r>
    </w:p>
    <w:p>
      <w:pPr>
        <w:pStyle w:val="BodyText"/>
      </w:pPr>
      <w:r>
        <w:t xml:space="preserve">Se presentan tres diagramas UML complementarios —casos de uso, actividad y secuencia— construidos de forma</w:t>
      </w:r>
      <w:r>
        <w:t xml:space="preserve"> </w:t>
      </w:r>
      <w:r>
        <w:t xml:space="preserve">que comparten los mismos actores, el mismo orden de validaciones y las mismas excepciones, de manera que un</w:t>
      </w:r>
      <w:r>
        <w:t xml:space="preserve"> </w:t>
      </w:r>
      <w:r>
        <w:t xml:space="preserve">lector pueda seguir el proceso desde la intención del usuario (qué quiere lograr) hasta el intercambio de</w:t>
      </w:r>
      <w:r>
        <w:t xml:space="preserve"> </w:t>
      </w:r>
      <w:r>
        <w:t xml:space="preserve">mensajes entre componentes de software (cómo se logra). Se acompaña una matriz de trazabilidad que conecta</w:t>
      </w:r>
      <w:r>
        <w:t xml:space="preserve"> </w:t>
      </w:r>
      <w:r>
        <w:t xml:space="preserve">cada requisito funcional con el elemento concreto que lo representa en cada diagrama, y evidencia de que los</w:t>
      </w:r>
      <w:r>
        <w:t xml:space="preserve"> </w:t>
      </w:r>
      <w:r>
        <w:t xml:space="preserve">diagramas fueron efectivamente ejecutados/validados con una herramienta UML (PlantUML), además de la</w:t>
      </w:r>
      <w:r>
        <w:t xml:space="preserve"> </w:t>
      </w:r>
      <w:r>
        <w:t xml:space="preserve">evidencia Git del trabajo individual.</w:t>
      </w:r>
    </w:p>
    <w:p>
      <w:r>
        <w:pict>
          <v:rect style="width:0;height:1.5pt" o:hralign="center" o:hrstd="t" o:hr="t"/>
        </w:pict>
      </w:r>
    </w:p>
    <w:bookmarkEnd w:id="11"/>
    <w:bookmarkStart w:id="38" w:name="desarrollo"/>
    <w:p>
      <w:pPr>
        <w:pStyle w:val="Heading1"/>
      </w:pPr>
      <w:r>
        <w:t xml:space="preserve">Desarrollo</w:t>
      </w:r>
    </w:p>
    <w:bookmarkStart w:id="12" w:name="Xadd51c681cfaca65997f54550f5a0b1a8b75ef1"/>
    <w:p>
      <w:pPr>
        <w:pStyle w:val="Heading2"/>
      </w:pPr>
      <w:r>
        <w:t xml:space="preserve">1. Contexto del módulo y delimitación del proceso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/>
          <w:bCs/>
        </w:rPr>
        <w:t xml:space="preserve">Expediente médico electrónico base</w:t>
      </w:r>
      <w:r>
        <w:t xml:space="preserve"> </w:t>
      </w:r>
      <w:r>
        <w:t xml:space="preserve">administra el historial longitudinal de cada paciente</w:t>
      </w:r>
      <w:r>
        <w:t xml:space="preserve"> </w:t>
      </w:r>
      <w:r>
        <w:t xml:space="preserve">dentro de su tenant (institución/sede), consolidando información proveniente de otros módulos del HIS: notas</w:t>
      </w:r>
      <w:r>
        <w:t xml:space="preserve"> </w:t>
      </w:r>
      <w:r>
        <w:t xml:space="preserve">clínicas SOAP, diagnósticos, alergias, signos vitales, resultados de laboratorio y prescripciones. El proceso</w:t>
      </w:r>
      <w:r>
        <w:t xml:space="preserve"> </w:t>
      </w:r>
      <w:r>
        <w:t xml:space="preserve">modelado en esta actividad se limita estrictamente 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Incluye:</w:t>
      </w:r>
      <w:r>
        <w:t xml:space="preserve"> </w:t>
      </w:r>
      <w:r>
        <w:t xml:space="preserve">solicitud de apertura del expediente, validación de sesión, verificación de autorización</w:t>
      </w:r>
      <w:r>
        <w:t xml:space="preserve"> </w:t>
      </w:r>
      <w:r>
        <w:t xml:space="preserve">RBAC por tenant, verificación de existencia del paciente, consolidación de la vista longitudinal, registro</w:t>
      </w:r>
      <w:r>
        <w:t xml:space="preserve"> </w:t>
      </w:r>
      <w:r>
        <w:t xml:space="preserve">de auditoría y respuesta al usuario (éxito o error).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incluye</w:t>
      </w:r>
      <w:r>
        <w:t xml:space="preserve"> </w:t>
      </w:r>
      <w:r>
        <w:t xml:space="preserve">(por pertenecer a otros módulos de la asignación grupal): la captura/edición de notas SOAP</w:t>
      </w:r>
      <w:r>
        <w:t xml:space="preserve"> </w:t>
      </w:r>
      <w:r>
        <w:t xml:space="preserve">(módulo de Joshua García), el registro de alergias y su alerta visual (módulo de Axel Herrera), la captura</w:t>
      </w:r>
      <w:r>
        <w:t xml:space="preserve"> </w:t>
      </w:r>
      <w:r>
        <w:t xml:space="preserve">de signos vitales (módulo de Josué Hicho) ni el motor de RBAC en sí mismo (módulo de Luis Aroche). Estos se</w:t>
      </w:r>
      <w:r>
        <w:t xml:space="preserve"> </w:t>
      </w:r>
      <w:r>
        <w:t xml:space="preserve">referencian únicamente como colaboradores externos al proceso, consistente con la separación de</w:t>
      </w:r>
      <w:r>
        <w:t xml:space="preserve"> </w:t>
      </w:r>
      <w:r>
        <w:t xml:space="preserve">responsabilidades del proyecto grupal.</w:t>
      </w:r>
    </w:p>
    <w:bookmarkEnd w:id="12"/>
    <w:bookmarkStart w:id="13" w:name="requisitos-y-reglas-de-negocio"/>
    <w:p>
      <w:pPr>
        <w:pStyle w:val="Heading2"/>
      </w:pPr>
      <w:r>
        <w:t xml:space="preserve">2. Requisitos y reglas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personal clínico autorizado debe poder solicitar la apertura del expediente longitudinal de un paciente de su propio tenant.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sistema debe validar que la sesión (token) esté vigente antes de procesar cualquier solicitud.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Si la sesión no es válida, el sistema debe rechazar la solicitud (401) y dejar constancia del intento.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El sistema debe verificar, mediante RBAC, que el rol del usuario tenga permiso para consultar expedientes en su tenant.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Si el rol no está autorizado, el sistema debe denegar el acceso (403) de forma trazable.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sistema debe verificar que el paciente solicitado exista dentro del tenant del usuario autenticado.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Si el paciente no existe en el tenant, el sistema debe notificarlo (404) de forma trazable.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El sistema debe consolidar el historial longitudinal (notas SOAP, diagnósticos, alergias, signos vitales, laboratorios, prescripciones) del paciente autorizado.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Todo acceso —concedido o denegado— debe registrarse en la bitácora de auditoría con usuario, paciente y fecha/hora.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El sistema debe responder con el expediente consolidado (200) o con el motivo de error correspondiente (401/403/404).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de negocio clave:</w:t>
      </w:r>
    </w:p>
    <w:p>
      <w:pPr>
        <w:pStyle w:val="Compact"/>
        <w:numPr>
          <w:ilvl w:val="0"/>
          <w:numId w:val="1004"/>
        </w:numPr>
      </w:pPr>
      <w:r>
        <w:t xml:space="preserve">El orden de validación es</w:t>
      </w:r>
      <w:r>
        <w:t xml:space="preserve"> </w:t>
      </w:r>
      <w:r>
        <w:rPr>
          <w:b/>
          <w:bCs/>
        </w:rPr>
        <w:t xml:space="preserve">sesión → autorización de rol → existencia del paciente</w:t>
      </w:r>
      <w:r>
        <w:t xml:space="preserve">, para evitar que un</w:t>
      </w:r>
      <w:r>
        <w:t xml:space="preserve"> </w:t>
      </w:r>
      <w:r>
        <w:t xml:space="preserve">usuario sin permiso pueda inferir (por diferencia entre 403 y 404) si un paciente existe en un tenant al</w:t>
      </w:r>
      <w:r>
        <w:t xml:space="preserve"> </w:t>
      </w:r>
      <w:r>
        <w:t xml:space="preserve">que no tiene acceso.</w:t>
      </w:r>
    </w:p>
    <w:p>
      <w:pPr>
        <w:pStyle w:val="Compact"/>
        <w:numPr>
          <w:ilvl w:val="0"/>
          <w:numId w:val="1004"/>
        </w:numPr>
      </w:pPr>
      <w:r>
        <w:t xml:space="preserve">Todo intento de acceso —exitoso, denegado por rol o fallido por paciente inexistente— genera un evento de</w:t>
      </w:r>
      <w:r>
        <w:t xml:space="preserve"> </w:t>
      </w:r>
      <w:r>
        <w:t xml:space="preserve">auditoría inmutable; no existen caminos de salida sin registro.</w:t>
      </w:r>
    </w:p>
    <w:p>
      <w:pPr>
        <w:pStyle w:val="Compact"/>
        <w:numPr>
          <w:ilvl w:val="0"/>
          <w:numId w:val="1004"/>
        </w:numPr>
      </w:pPr>
      <w:r>
        <w:t xml:space="preserve">El expediente longitudinal solo puede consultarse dentro del tenant del usuario autenticado (aislamiento</w:t>
      </w:r>
      <w:r>
        <w:t xml:space="preserve"> </w:t>
      </w:r>
      <w:r>
        <w:t xml:space="preserve">multi-tenant).</w:t>
      </w:r>
    </w:p>
    <w:bookmarkEnd w:id="13"/>
    <w:bookmarkStart w:id="18" w:name="diagrama-de-casos-de-uso"/>
    <w:p>
      <w:pPr>
        <w:pStyle w:val="Heading2"/>
      </w:pPr>
      <w:r>
        <w:t xml:space="preserve">3. Diagrama de casos de uso</w:t>
      </w:r>
    </w:p>
    <w:p>
      <w:pPr>
        <w:pStyle w:val="FirstParagraph"/>
      </w:pPr>
      <w:r>
        <w:rPr>
          <w:b/>
          <w:bCs/>
        </w:rPr>
        <w:t xml:space="preserve">Objetivo del proceso:</w:t>
      </w:r>
      <w:r>
        <w:t xml:space="preserve"> </w:t>
      </w:r>
      <w:r>
        <w:t xml:space="preserve">permitir que personal clínico autorizado abra y consulte el expediente longitudinal</w:t>
      </w:r>
      <w:r>
        <w:t xml:space="preserve"> </w:t>
      </w:r>
      <w:r>
        <w:t xml:space="preserve">de un paciente dentro de su tenant, garantizando autenticación vigente, autorización por rol y trazabilidad</w:t>
      </w:r>
      <w:r>
        <w:t xml:space="preserve"> </w:t>
      </w:r>
      <w:r>
        <w:t xml:space="preserve">completa (exitosa o denegada) del acceso.</w:t>
      </w:r>
    </w:p>
    <w:p>
      <w:pPr>
        <w:pStyle w:val="BodyText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Personal Clínico Autorizado (Médico / Enfermería).</w:t>
      </w:r>
      <w:r>
        <w:t xml:space="preserve"> </w:t>
      </w:r>
      <w:r>
        <w:rPr>
          <w:b/>
          <w:bCs/>
        </w:rPr>
        <w:t xml:space="preserve">Actores de soporte (sistemas colaboradores):</w:t>
      </w:r>
      <w:r>
        <w:t xml:space="preserve"> </w:t>
      </w:r>
      <w:r>
        <w:t xml:space="preserve">Servicio de Autenticación, Servicio de Autorización RBAC,</w:t>
      </w:r>
      <w:r>
        <w:t xml:space="preserve"> </w:t>
      </w:r>
      <w:r>
        <w:t xml:space="preserve">Módulo de Auditoría.</w:t>
      </w:r>
    </w:p>
    <w:p>
      <w:pPr>
        <w:pStyle w:val="CaptionedFigure"/>
      </w:pPr>
      <w:r>
        <w:drawing>
          <wp:inline>
            <wp:extent cx="5334000" cy="4372303"/>
            <wp:effectExtent b="0" l="0" r="0" t="0"/>
            <wp:docPr descr="Diagrama de casos de uso" title="" id="15" name="Picture"/>
            <a:graphic>
              <a:graphicData uri="http://schemas.openxmlformats.org/drawingml/2006/picture">
                <pic:pic>
                  <pic:nvPicPr>
                    <pic:cNvPr descr="../diagramas/exportados/caso_us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</w:t>
      </w:r>
    </w:p>
    <w:p>
      <w:pPr>
        <w:pStyle w:val="BodyText"/>
      </w:pPr>
      <w:r>
        <w:rPr>
          <w:i/>
          <w:iCs/>
        </w:rPr>
        <w:t xml:space="preserve">Fuente editable:</w:t>
      </w:r>
      <w:r>
        <w:t xml:space="preserve"> </w:t>
      </w:r>
      <w:hyperlink r:id="rId17">
        <w:r>
          <w:rPr>
            <w:rStyle w:val="VerbatimChar"/>
          </w:rPr>
          <w:t xml:space="preserve">diagramas/caso_uso.puml</w:t>
        </w:r>
      </w:hyperlink>
    </w:p>
    <w:p>
      <w:pPr>
        <w:pStyle w:val="BodyText"/>
      </w:pPr>
      <w:r>
        <w:t xml:space="preserve">El caso de uso base</w:t>
      </w:r>
      <w:r>
        <w:t xml:space="preserve"> </w:t>
      </w:r>
      <w:r>
        <w:rPr>
          <w:b/>
          <w:bCs/>
        </w:rPr>
        <w:t xml:space="preserve">UC1: Solicitar apertura y consulta del expediente longitudinal</w:t>
      </w:r>
      <w:r>
        <w:t xml:space="preserve"> </w:t>
      </w:r>
      <w:r>
        <w:t xml:space="preserve">incluye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&lt;&lt;include&gt;&gt;</w:t>
      </w:r>
      <w:r>
        <w:t xml:space="preserve">) los casos de uso UC2 (autenticar sesión), UC3 (verificar autorización RBAC), UC4 (consolidar</w:t>
      </w:r>
      <w:r>
        <w:t xml:space="preserve"> </w:t>
      </w:r>
      <w:r>
        <w:t xml:space="preserve">historial) y UC5 (registrar auditoría), que siempre ocurren como parte del proceso. Las alternativas de</w:t>
      </w:r>
      <w:r>
        <w:t xml:space="preserve"> </w:t>
      </w:r>
      <w:r>
        <w:t xml:space="preserve">excepción</w:t>
      </w:r>
      <w:r>
        <w:t xml:space="preserve"> </w:t>
      </w:r>
      <w:r>
        <w:rPr>
          <w:b/>
          <w:bCs/>
        </w:rPr>
        <w:t xml:space="preserve">UC6: Denegar acceso no autorizado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UC7: Notificar paciente inexistente</w:t>
      </w:r>
      <w:r>
        <w:t xml:space="preserve"> </w:t>
      </w:r>
      <w:r>
        <w:t xml:space="preserve">extienden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&lt;&lt;extend&gt;&gt;</w:t>
      </w:r>
      <w:r>
        <w:t xml:space="preserve">) a UC3 y UC4 respectivamente, y ambas incluyen a UC5 para dejar registrado el intento fallido.</w:t>
      </w:r>
    </w:p>
    <w:bookmarkEnd w:id="18"/>
    <w:bookmarkStart w:id="23" w:name="diagrama-de-actividad"/>
    <w:p>
      <w:pPr>
        <w:pStyle w:val="Heading2"/>
      </w:pPr>
      <w:r>
        <w:t xml:space="preserve">4. Diagrama de actividad</w:t>
      </w:r>
    </w:p>
    <w:p>
      <w:pPr>
        <w:pStyle w:val="FirstParagraph"/>
      </w:pPr>
      <w:r>
        <w:t xml:space="preserve">El flujo de actividad mantiene el mismo orden de validaciones que el caso de uso (sesión → rol → existencia</w:t>
      </w:r>
      <w:r>
        <w:t xml:space="preserve"> </w:t>
      </w:r>
      <w:r>
        <w:t xml:space="preserve">del paciente) y usa tres carriles (</w:t>
      </w:r>
      <w:r>
        <w:rPr>
          <w:i/>
          <w:iCs/>
        </w:rPr>
        <w:t xml:space="preserve">swimlanes</w:t>
      </w:r>
      <w:r>
        <w:t xml:space="preserve">):</w:t>
      </w:r>
      <w:r>
        <w:t xml:space="preserve"> </w:t>
      </w:r>
      <w:r>
        <w:rPr>
          <w:b/>
          <w:bCs/>
        </w:rPr>
        <w:t xml:space="preserve">Personal Clínico Autorizado</w:t>
      </w:r>
      <w:r>
        <w:t xml:space="preserve">,</w:t>
      </w:r>
      <w:r>
        <w:t xml:space="preserve"> </w:t>
      </w:r>
      <w:r>
        <w:rPr>
          <w:b/>
          <w:bCs/>
        </w:rPr>
        <w:t xml:space="preserve">Sistema HIS (Backend)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Módulo de Auditoría</w:t>
      </w:r>
      <w:r>
        <w:t xml:space="preserve">. Contiene tres decisiones y tres caminos de excepción, todos con un resultado final</w:t>
      </w:r>
      <w:r>
        <w:t xml:space="preserve"> </w:t>
      </w:r>
      <w:r>
        <w:t xml:space="preserve">explícito.</w:t>
      </w:r>
    </w:p>
    <w:p>
      <w:pPr>
        <w:pStyle w:val="CaptionedFigure"/>
      </w:pPr>
      <w:r>
        <w:drawing>
          <wp:inline>
            <wp:extent cx="5334000" cy="2476750"/>
            <wp:effectExtent b="0" l="0" r="0" t="0"/>
            <wp:docPr descr="Diagrama de actividad" title="" id="20" name="Picture"/>
            <a:graphic>
              <a:graphicData uri="http://schemas.openxmlformats.org/drawingml/2006/picture">
                <pic:pic>
                  <pic:nvPicPr>
                    <pic:cNvPr descr="../diagramas/exportados/activida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actividad</w:t>
      </w:r>
    </w:p>
    <w:p>
      <w:pPr>
        <w:pStyle w:val="BodyText"/>
      </w:pPr>
      <w:r>
        <w:rPr>
          <w:i/>
          <w:iCs/>
        </w:rPr>
        <w:t xml:space="preserve">Fuente editable:</w:t>
      </w:r>
      <w:r>
        <w:t xml:space="preserve"> </w:t>
      </w:r>
      <w:hyperlink r:id="rId22">
        <w:r>
          <w:rPr>
            <w:rStyle w:val="VerbatimChar"/>
          </w:rPr>
          <w:t xml:space="preserve">diagramas/actividad.puml</w:t>
        </w:r>
      </w:hyperlink>
    </w:p>
    <w:p>
      <w:pPr>
        <w:pStyle w:val="BodyText"/>
      </w:pPr>
      <w:r>
        <w:rPr>
          <w:b/>
          <w:bCs/>
        </w:rPr>
        <w:t xml:space="preserve">Decisiones y excepciones modeladas: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¿Token válido y vigente?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no</w:t>
      </w:r>
      <w:r>
        <w:t xml:space="preserve">: rechazo 401, se registra</w:t>
      </w:r>
      <w:r>
        <w:t xml:space="preserve"> </w:t>
      </w:r>
      <w:r>
        <w:rPr>
          <w:rStyle w:val="VerbatimChar"/>
        </w:rPr>
        <w:t xml:space="preserve">SESION_INVALIDA</w:t>
      </w:r>
      <w:r>
        <w:t xml:space="preserve"> </w:t>
      </w:r>
      <w:r>
        <w:t xml:space="preserve">y el usuario recibe el</w:t>
      </w:r>
      <w:r>
        <w:t xml:space="preserve"> </w:t>
      </w:r>
      <w:r>
        <w:t xml:space="preserve">mensaje de sesión expirada (fin del flujo).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¿Rol autorizado para consultar expedientes en el tenant?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no</w:t>
      </w:r>
      <w:r>
        <w:t xml:space="preserve">: denegación 403, se registra</w:t>
      </w:r>
      <w:r>
        <w:t xml:space="preserve"> </w:t>
      </w:r>
      <w:r>
        <w:rPr>
          <w:rStyle w:val="VerbatimChar"/>
        </w:rPr>
        <w:t xml:space="preserve">ACCESO_DENEGADO</w:t>
      </w:r>
      <w:r>
        <w:t xml:space="preserve"> </w:t>
      </w:r>
      <w:r>
        <w:t xml:space="preserve">y el usuario recibe el mensaje de acceso denegado (fin del flujo).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¿Paciente existe en el tenant del usuario?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no</w:t>
      </w:r>
      <w:r>
        <w:t xml:space="preserve">: respuesta 404, se registra</w:t>
      </w:r>
      <w:r>
        <w:t xml:space="preserve"> </w:t>
      </w:r>
      <w:r>
        <w:rPr>
          <w:rStyle w:val="VerbatimChar"/>
        </w:rPr>
        <w:t xml:space="preserve">PACIENTE_NO_ENCONTRADO</w:t>
      </w:r>
      <w:r>
        <w:t xml:space="preserve"> </w:t>
      </w:r>
      <w:r>
        <w:t xml:space="preserve">y el usuario recibe el mensaje de error (fin del flujo).</w:t>
      </w:r>
    </w:p>
    <w:p>
      <w:pPr>
        <w:pStyle w:val="FirstParagraph"/>
      </w:pPr>
      <w:r>
        <w:t xml:space="preserve">Cuando las tres condiciones se cumplen, el sistema consolida el historial longitudinal, registra</w:t>
      </w:r>
      <w:r>
        <w:t xml:space="preserve"> </w:t>
      </w:r>
      <w:r>
        <w:rPr>
          <w:rStyle w:val="VerbatimChar"/>
        </w:rPr>
        <w:t xml:space="preserve">ACCESO_CONCEDIDO</w:t>
      </w:r>
      <w:r>
        <w:t xml:space="preserve"> </w:t>
      </w:r>
      <w:r>
        <w:t xml:space="preserve">y responde 200 OK; el personal clínico visualiza el expediente (resultado exitoso).</w:t>
      </w:r>
    </w:p>
    <w:bookmarkEnd w:id="23"/>
    <w:bookmarkStart w:id="28" w:name="diagrama-de-secuencia"/>
    <w:p>
      <w:pPr>
        <w:pStyle w:val="Heading2"/>
      </w:pPr>
      <w:r>
        <w:t xml:space="preserve">5. Diagrama de secuencia</w:t>
      </w:r>
    </w:p>
    <w:p>
      <w:pPr>
        <w:pStyle w:val="FirstParagraph"/>
      </w:pPr>
      <w:r>
        <w:t xml:space="preserve">Participantes:</w:t>
      </w:r>
      <w:r>
        <w:t xml:space="preserve"> </w:t>
      </w:r>
      <w:r>
        <w:rPr>
          <w:rStyle w:val="VerbatimChar"/>
        </w:rPr>
        <w:t xml:space="preserve">Medico</w:t>
      </w:r>
      <w:r>
        <w:t xml:space="preserve"> </w:t>
      </w:r>
      <w:r>
        <w:t xml:space="preserve">(actor),</w:t>
      </w:r>
      <w:r>
        <w:t xml:space="preserve"> </w:t>
      </w:r>
      <w:r>
        <w:rPr>
          <w:rStyle w:val="VerbatimChar"/>
        </w:rPr>
        <w:t xml:space="preserve">UI Expediente (Frontend SPA)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ExpedienteController (API)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AuthService (JWT)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ExpedienteService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Base de Datos</w:t>
      </w:r>
      <w:r>
        <w:t xml:space="preserve">. El diagrama usa</w:t>
      </w:r>
      <w:r>
        <w:t xml:space="preserve"> </w:t>
      </w:r>
      <w:r>
        <w:t xml:space="preserve">tres bloques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anidados que corresponden exactamente a las tres decisiones del diagrama de actividad y a</w:t>
      </w:r>
      <w:r>
        <w:t xml:space="preserve"> </w:t>
      </w:r>
      <w:r>
        <w:t xml:space="preserve">las extensiones UC6/UC7 del diagrama de casos de uso.</w:t>
      </w:r>
    </w:p>
    <w:p>
      <w:pPr>
        <w:pStyle w:val="CaptionedFigure"/>
      </w:pPr>
      <w:r>
        <w:drawing>
          <wp:inline>
            <wp:extent cx="5334000" cy="4812798"/>
            <wp:effectExtent b="0" l="0" r="0" t="0"/>
            <wp:docPr descr="Diagrama de secuencia" title="" id="25" name="Picture"/>
            <a:graphic>
              <a:graphicData uri="http://schemas.openxmlformats.org/drawingml/2006/picture">
                <pic:pic>
                  <pic:nvPicPr>
                    <pic:cNvPr descr="../diagramas/exportados/secuenci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</w:t>
      </w:r>
    </w:p>
    <w:p>
      <w:pPr>
        <w:pStyle w:val="BodyText"/>
      </w:pPr>
      <w:r>
        <w:rPr>
          <w:i/>
          <w:iCs/>
        </w:rPr>
        <w:t xml:space="preserve">Fuente editable:</w:t>
      </w:r>
      <w:r>
        <w:t xml:space="preserve"> </w:t>
      </w:r>
      <w:hyperlink r:id="rId27">
        <w:r>
          <w:rPr>
            <w:rStyle w:val="VerbatimChar"/>
          </w:rPr>
          <w:t xml:space="preserve">diagramas/secuencia.puml</w:t>
        </w:r>
      </w:hyperlink>
    </w:p>
    <w:p>
      <w:pPr>
        <w:pStyle w:val="BodyText"/>
      </w:pPr>
      <w:r>
        <w:rPr>
          <w:b/>
          <w:bCs/>
        </w:rPr>
        <w:t xml:space="preserve">Validaciones representadas como mensajes: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 -&gt; Auth : validarToken(token)</w:t>
      </w:r>
      <w:r>
        <w:t xml:space="preserve"> </w:t>
      </w:r>
      <w:r>
        <w:t xml:space="preserve">— corresponde a RF-02/RF-03.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 -&gt; RBAC : verificarPermiso(usuario, rol, recurso="expediente", tenantId)</w:t>
      </w:r>
      <w:r>
        <w:t xml:space="preserve"> </w:t>
      </w:r>
      <w:r>
        <w:t xml:space="preserve">— corresponde a RF-04/RF-05.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Svc -&gt; DB : SELECT ... WHERE paciente=id AND tenant=tenantId</w:t>
      </w:r>
      <w:r>
        <w:t xml:space="preserve"> </w:t>
      </w:r>
      <w:r>
        <w:t xml:space="preserve">— corresponde a RF-06/RF-07.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 -&gt; Audit : registrarEvento(tipo, usuario, pacienteId, timestamp)</w:t>
      </w:r>
      <w:r>
        <w:t xml:space="preserve"> </w:t>
      </w:r>
      <w:r>
        <w:t xml:space="preserve">— se repite en las cuatro salidas</w:t>
      </w:r>
      <w:r>
        <w:t xml:space="preserve"> </w:t>
      </w:r>
      <w:r>
        <w:t xml:space="preserve">posibles del proceso, corresponde a RF-09.</w:t>
      </w:r>
    </w:p>
    <w:p>
      <w:pPr>
        <w:pStyle w:val="Compact"/>
        <w:numPr>
          <w:ilvl w:val="0"/>
          <w:numId w:val="1006"/>
        </w:numPr>
      </w:pPr>
      <w:r>
        <w:t xml:space="preserve">Respuestas finales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corresponden a RF-10.</w:t>
      </w:r>
    </w:p>
    <w:bookmarkEnd w:id="28"/>
    <w:bookmarkStart w:id="30" w:name="matriz-de-trazabilidad"/>
    <w:p>
      <w:pPr>
        <w:pStyle w:val="Heading2"/>
      </w:pPr>
      <w:r>
        <w:t xml:space="preserve">6. Matriz de trazabilidad</w:t>
      </w:r>
    </w:p>
    <w:p>
      <w:pPr>
        <w:pStyle w:val="FirstParagraph"/>
      </w:pPr>
      <w:r>
        <w:t xml:space="preserve">La matriz completa se encuentra en</w:t>
      </w:r>
      <w:r>
        <w:t xml:space="preserve"> </w:t>
      </w:r>
      <w:hyperlink r:id="rId29">
        <w:r>
          <w:rPr>
            <w:rStyle w:val="VerbatimChar"/>
          </w:rPr>
          <w:t xml:space="preserve">docs/matriz_trazabilidad.md</w:t>
        </w:r>
      </w:hyperlink>
      <w:r>
        <w:t xml:space="preserve"> </w:t>
      </w:r>
      <w:r>
        <w:t xml:space="preserve">y conecta cada uno</w:t>
      </w:r>
      <w:r>
        <w:t xml:space="preserve"> </w:t>
      </w:r>
      <w:r>
        <w:t xml:space="preserve">de los diez requisitos funcionales (RF-01 a RF-10) con el elemento específico que lo representa en cada uno</w:t>
      </w:r>
      <w:r>
        <w:t xml:space="preserve"> </w:t>
      </w:r>
      <w:r>
        <w:t xml:space="preserve">de los tres diagramas, además de una tabla de consistencia de actores entre diagramas.</w:t>
      </w:r>
    </w:p>
    <w:bookmarkEnd w:id="30"/>
    <w:bookmarkStart w:id="33" w:name="X25d07b9df5f41a15f937b46a28344aa2407d17a"/>
    <w:p>
      <w:pPr>
        <w:pStyle w:val="Heading2"/>
      </w:pPr>
      <w:r>
        <w:t xml:space="preserve">7. Evidencia de ejecución y validación de los diagramas</w:t>
      </w:r>
    </w:p>
    <w:p>
      <w:pPr>
        <w:pStyle w:val="FirstParagraph"/>
      </w:pPr>
      <w:r>
        <w:t xml:space="preserve">Los tres diagramas fueron generados a partir de sus fuentes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mediante</w:t>
      </w:r>
      <w:r>
        <w:t xml:space="preserve"> </w:t>
      </w:r>
      <w:r>
        <w:rPr>
          <w:b/>
          <w:bCs/>
        </w:rPr>
        <w:t xml:space="preserve">PlantUML 1.2024.7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Java 21 (Temurin/Oracle)</w:t>
      </w:r>
      <w:r>
        <w:t xml:space="preserve">, usando Graphviz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2.44.1 para el layout del diagrama de casos de uso. La</w:t>
      </w:r>
      <w:r>
        <w:t xml:space="preserve"> </w:t>
      </w:r>
      <w:r>
        <w:t xml:space="preserve">ejecución no reportó errores de sintaxis y produjo los tres archivos PNG incluidos en</w:t>
      </w:r>
      <w:r>
        <w:t xml:space="preserve"> </w:t>
      </w:r>
      <w:hyperlink r:id="rId31">
        <w:r>
          <w:rPr>
            <w:rStyle w:val="VerbatimChar"/>
          </w:rPr>
          <w:t xml:space="preserve">diagramas/exportados/</w:t>
        </w:r>
      </w:hyperlink>
      <w:r>
        <w:t xml:space="preserve">. El registro completo de la ejecución (log de compilación</w:t>
      </w:r>
      <w:r>
        <w:t xml:space="preserve"> </w:t>
      </w:r>
      <w:r>
        <w:t xml:space="preserve">de PlantUML) se conserva en</w:t>
      </w:r>
      <w:r>
        <w:t xml:space="preserve"> </w:t>
      </w:r>
      <w:hyperlink r:id="rId32">
        <w:r>
          <w:rPr>
            <w:rStyle w:val="VerbatimChar"/>
          </w:rPr>
          <w:t xml:space="preserve">docs/EVIDENCIA_EJECUCION.md</w:t>
        </w:r>
      </w:hyperlink>
      <w:r>
        <w:t xml:space="preserve">.</w:t>
      </w:r>
    </w:p>
    <w:bookmarkEnd w:id="33"/>
    <w:bookmarkStart w:id="35" w:name="evidencia-git"/>
    <w:p>
      <w:pPr>
        <w:pStyle w:val="Heading2"/>
      </w:pPr>
      <w:r>
        <w:t xml:space="preserve">8. Evidencia Git</w:t>
      </w:r>
    </w:p>
    <w:p>
      <w:pPr>
        <w:pStyle w:val="FirstParagraph"/>
      </w:pPr>
      <w:r>
        <w:t xml:space="preserve">El historial de commits, el árbol de archivos del repositorio y el enlace al commit evaluado se documentan en</w:t>
      </w:r>
      <w:r>
        <w:t xml:space="preserve"> </w:t>
      </w:r>
      <w:hyperlink r:id="rId34">
        <w:r>
          <w:rPr>
            <w:rStyle w:val="VerbatimChar"/>
          </w:rPr>
          <w:t xml:space="preserve">docs/EVIDENCIA_GIT.md</w:t>
        </w:r>
      </w:hyperlink>
      <w:r>
        <w:t xml:space="preserve">, generado con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tras finalizar el trabajo.</w:t>
      </w:r>
    </w:p>
    <w:bookmarkEnd w:id="35"/>
    <w:bookmarkStart w:id="37" w:name="uso-de-inteligencia-artificial"/>
    <w:p>
      <w:pPr>
        <w:pStyle w:val="Heading2"/>
      </w:pPr>
      <w:r>
        <w:t xml:space="preserve">9. Uso de inteligencia artificial</w:t>
      </w:r>
    </w:p>
    <w:p>
      <w:pPr>
        <w:pStyle w:val="FirstParagraph"/>
      </w:pPr>
      <w:r>
        <w:t xml:space="preserve">Se utilizó Claude Code (Anthropic) como asistente durante la elaboración de este entregable. El detalle</w:t>
      </w:r>
      <w:r>
        <w:t xml:space="preserve"> </w:t>
      </w:r>
      <w:r>
        <w:t xml:space="preserve">completo —herramienta, propósito, prompts relevantes, partes aceptadas o modificadas y la validación humana</w:t>
      </w:r>
      <w:r>
        <w:t xml:space="preserve"> </w:t>
      </w:r>
      <w:r>
        <w:t xml:space="preserve">realizada— se declara de forma transparente en</w:t>
      </w:r>
      <w:r>
        <w:t xml:space="preserve"> </w:t>
      </w:r>
      <w:hyperlink r:id="rId36">
        <w:r>
          <w:rPr>
            <w:rStyle w:val="VerbatimChar"/>
          </w:rPr>
          <w:t xml:space="preserve">DECLARACION_IA.md</w:t>
        </w:r>
      </w:hyperlink>
      <w:r>
        <w:t xml:space="preserve">, ubicado en la</w:t>
      </w:r>
      <w:r>
        <w:t xml:space="preserve"> </w:t>
      </w:r>
      <w:r>
        <w:t xml:space="preserve">raíz del repositorio.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Se logró modelar de forma coherente y trazable el proceso</w:t>
      </w:r>
      <w:r>
        <w:t xml:space="preserve"> </w:t>
      </w:r>
      <w:r>
        <w:t xml:space="preserve">“apertura y consulta autorizada del expediente</w:t>
      </w:r>
      <w:r>
        <w:t xml:space="preserve"> </w:t>
      </w:r>
      <w:r>
        <w:t xml:space="preserve">longitudinal”</w:t>
      </w:r>
      <w:r>
        <w:t xml:space="preserve"> </w:t>
      </w:r>
      <w:r>
        <w:t xml:space="preserve">en tres perspectivas UML complementarias: qué puede hacer el actor y con qué colaboradores</w:t>
      </w:r>
      <w:r>
        <w:t xml:space="preserve"> </w:t>
      </w:r>
      <w:r>
        <w:t xml:space="preserve">(casos de uso), cómo fluye el proceso de negocio con sus decisiones y excepciones (actividad), y cómo se</w:t>
      </w:r>
      <w:r>
        <w:t xml:space="preserve"> </w:t>
      </w:r>
      <w:r>
        <w:t xml:space="preserve">concreta ese flujo en mensajes entre componentes de software con sus validaciones y respuestas (secuencia).</w:t>
      </w:r>
      <w:r>
        <w:t xml:space="preserve"> </w:t>
      </w:r>
      <w:r>
        <w:t xml:space="preserve">La decisión más relevante del diseño fue fijar el</w:t>
      </w:r>
      <w:r>
        <w:t xml:space="preserve"> </w:t>
      </w:r>
      <w:r>
        <w:rPr>
          <w:b/>
          <w:bCs/>
        </w:rPr>
        <w:t xml:space="preserve">orden de las validaciones</w:t>
      </w:r>
      <w:r>
        <w:t xml:space="preserve"> </w:t>
      </w:r>
      <w:r>
        <w:t xml:space="preserve">—sesión, luego autorización</w:t>
      </w:r>
      <w:r>
        <w:t xml:space="preserve"> </w:t>
      </w:r>
      <w:r>
        <w:t xml:space="preserve">por rol, y solo después existencia del paciente— porque invertir ese orden permitiría que un usuario sin</w:t>
      </w:r>
      <w:r>
        <w:t xml:space="preserve"> </w:t>
      </w:r>
      <w:r>
        <w:t xml:space="preserve">permiso distinga, por el código de error recibido (403 frente a 404), si un paciente existe en un tenant al</w:t>
      </w:r>
      <w:r>
        <w:t xml:space="preserve"> </w:t>
      </w:r>
      <w:r>
        <w:t xml:space="preserve">que no debería tener visibilidad; ese mismo orden se mantuvo idéntico en los tres diagramas para preservar la</w:t>
      </w:r>
      <w:r>
        <w:t xml:space="preserve"> </w:t>
      </w:r>
      <w:r>
        <w:t xml:space="preserve">trazabilidad exigida por la consigna. Una limitación que permanece es que el modelo no profundiza en el</w:t>
      </w:r>
      <w:r>
        <w:t xml:space="preserve"> </w:t>
      </w:r>
      <w:r>
        <w:t xml:space="preserve">contenido interno de cada dominio consolidado (SOAP, alergias, signos vitales, laboratorio), ya que estos se</w:t>
      </w:r>
      <w:r>
        <w:t xml:space="preserve"> </w:t>
      </w:r>
      <w:r>
        <w:t xml:space="preserve">tratan como cajas negras provistas por otros módulos del proyecto grupal, conforme a la delimitación de</w:t>
      </w:r>
      <w:r>
        <w:t xml:space="preserve"> </w:t>
      </w:r>
      <w:r>
        <w:t xml:space="preserve">alcance declarada en la sección 1; una extensión futura podría modelar el caso donde el historial se recupera</w:t>
      </w:r>
      <w:r>
        <w:t xml:space="preserve"> </w:t>
      </w:r>
      <w:r>
        <w:t xml:space="preserve">parcialmente si alguno de esos subsistemas no responde. El cumplimiento de los requisitos declarados se</w:t>
      </w:r>
      <w:r>
        <w:t xml:space="preserve"> </w:t>
      </w:r>
      <w:r>
        <w:t xml:space="preserve">sustenta en la matriz de trazabilidad (sección 6, con detalle en</w:t>
      </w:r>
      <w:r>
        <w:t xml:space="preserve"> </w:t>
      </w:r>
      <w:r>
        <w:rPr>
          <w:rStyle w:val="VerbatimChar"/>
        </w:rPr>
        <w:t xml:space="preserve">docs/matriz_trazabilidad.md</w:t>
      </w:r>
      <w:r>
        <w:t xml:space="preserve">), que enlaza</w:t>
      </w:r>
      <w:r>
        <w:t xml:space="preserve"> </w:t>
      </w:r>
      <w:r>
        <w:t xml:space="preserve">cada uno de los diez requisitos funcionales con un elemento verificable en cada diagrama, y en la evidencia de</w:t>
      </w:r>
      <w:r>
        <w:t xml:space="preserve"> </w:t>
      </w:r>
      <w:r>
        <w:t xml:space="preserve">ejecución (sección 7) que confirma que las tres fuentes UML compilan y renderizan sin errores.</w:t>
      </w:r>
    </w:p>
    <w:p>
      <w:r>
        <w:pict>
          <v:rect style="width:0;height:1.5pt" o:hralign="center" o:hrstd="t" o:hr="t"/>
        </w:pict>
      </w:r>
    </w:p>
    <w:bookmarkEnd w:id="39"/>
    <w:bookmarkStart w:id="40" w:name="bibliografía"/>
    <w:p>
      <w:pPr>
        <w:pStyle w:val="Heading1"/>
      </w:pPr>
      <w:r>
        <w:t xml:space="preserve">Bibliografía</w:t>
      </w:r>
    </w:p>
    <w:p>
      <w:pPr>
        <w:pStyle w:val="Compact"/>
        <w:numPr>
          <w:ilvl w:val="0"/>
          <w:numId w:val="1007"/>
        </w:numPr>
      </w:pPr>
      <w:r>
        <w:t xml:space="preserve">Object Management Group.</w:t>
      </w:r>
      <w:r>
        <w:t xml:space="preserve"> </w:t>
      </w:r>
      <w:r>
        <w:rPr>
          <w:i/>
          <w:iCs/>
        </w:rPr>
        <w:t xml:space="preserve">Unified Modeling Language (UML), versión 2.5.1</w:t>
      </w:r>
      <w:r>
        <w:t xml:space="preserve">. OMG, 2017.</w:t>
      </w:r>
      <w:r>
        <w:t xml:space="preserve"> </w:t>
      </w:r>
      <w:r>
        <w:t xml:space="preserve">https://www.omg.org/spec/UML/2.5.1/</w:t>
      </w:r>
    </w:p>
    <w:p>
      <w:pPr>
        <w:pStyle w:val="Compact"/>
        <w:numPr>
          <w:ilvl w:val="0"/>
          <w:numId w:val="1007"/>
        </w:numPr>
      </w:pPr>
      <w:r>
        <w:t xml:space="preserve">Documentación oficial de PHP.</w:t>
      </w:r>
      <w:r>
        <w:t xml:space="preserve"> </w:t>
      </w:r>
      <w:r>
        <w:t xml:space="preserve">“Supported Versions”</w:t>
      </w:r>
      <w:r>
        <w:t xml:space="preserve"> </w:t>
      </w:r>
      <w:r>
        <w:t xml:space="preserve">y manual de PDO.</w:t>
      </w:r>
      <w:r>
        <w:t xml:space="preserve"> </w:t>
      </w:r>
      <w:r>
        <w:t xml:space="preserve">https://www.php.net/docs.php</w:t>
      </w:r>
    </w:p>
    <w:p>
      <w:pPr>
        <w:pStyle w:val="Compact"/>
        <w:numPr>
          <w:ilvl w:val="0"/>
          <w:numId w:val="1007"/>
        </w:numPr>
      </w:pPr>
      <w:r>
        <w:t xml:space="preserve">PlantUML.</w:t>
      </w:r>
      <w:r>
        <w:t xml:space="preserve"> </w:t>
      </w:r>
      <w:r>
        <w:rPr>
          <w:i/>
          <w:iCs/>
        </w:rPr>
        <w:t xml:space="preserve">PlantUML Language Reference Guide</w:t>
      </w:r>
      <w:r>
        <w:t xml:space="preserve">. https://plantuml.com/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hyperlink" Id="rId36" Target="../DECLARACION_IA.md" TargetMode="External" /><Relationship Type="http://schemas.openxmlformats.org/officeDocument/2006/relationships/hyperlink" Id="rId22" Target="../diagramas/actividad.puml" TargetMode="External" /><Relationship Type="http://schemas.openxmlformats.org/officeDocument/2006/relationships/hyperlink" Id="rId17" Target="../diagramas/caso_uso.puml" TargetMode="External" /><Relationship Type="http://schemas.openxmlformats.org/officeDocument/2006/relationships/hyperlink" Id="rId31" Target="../diagramas/exportados/" TargetMode="External" /><Relationship Type="http://schemas.openxmlformats.org/officeDocument/2006/relationships/hyperlink" Id="rId27" Target="../diagramas/secuencia.puml" TargetMode="External" /><Relationship Type="http://schemas.openxmlformats.org/officeDocument/2006/relationships/hyperlink" Id="rId32" Target="EVIDENCIA_EJECUCION.md" TargetMode="External" /><Relationship Type="http://schemas.openxmlformats.org/officeDocument/2006/relationships/hyperlink" Id="rId34" Target="EVIDENCIA_GIT.md" TargetMode="External" /><Relationship Type="http://schemas.openxmlformats.org/officeDocument/2006/relationships/hyperlink" Id="rId29" Target="matriz_trazabil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ECLARACION_IA.md" TargetMode="External" /><Relationship Type="http://schemas.openxmlformats.org/officeDocument/2006/relationships/hyperlink" Id="rId22" Target="../diagramas/actividad.puml" TargetMode="External" /><Relationship Type="http://schemas.openxmlformats.org/officeDocument/2006/relationships/hyperlink" Id="rId17" Target="../diagramas/caso_uso.puml" TargetMode="External" /><Relationship Type="http://schemas.openxmlformats.org/officeDocument/2006/relationships/hyperlink" Id="rId31" Target="../diagramas/exportados/" TargetMode="External" /><Relationship Type="http://schemas.openxmlformats.org/officeDocument/2006/relationships/hyperlink" Id="rId27" Target="../diagramas/secuencia.puml" TargetMode="External" /><Relationship Type="http://schemas.openxmlformats.org/officeDocument/2006/relationships/hyperlink" Id="rId32" Target="EVIDENCIA_EJECUCION.md" TargetMode="External" /><Relationship Type="http://schemas.openxmlformats.org/officeDocument/2006/relationships/hyperlink" Id="rId34" Target="EVIDENCIA_GIT.md" TargetMode="External" /><Relationship Type="http://schemas.openxmlformats.org/officeDocument/2006/relationships/hyperlink" Id="rId29" Target="matriz_trazabil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UML del proceso: Apertura y consulta autorizada del expediente longitudinal</dc:title>
  <dc:creator>Maryori Rachael Fajardo Paredes</dc:creator>
  <cp:keywords/>
  <dcterms:created xsi:type="dcterms:W3CDTF">2026-08-06T05:22:14Z</dcterms:created>
  <dcterms:modified xsi:type="dcterms:W3CDTF">2026-08-06T05:22:14Z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05 de agosto de 2026</vt:lpwstr>
  </property>
</Properties>
</file>