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after="240" w:lineRule="auto"/>
        <w:rPr>
          <w:b w:val="1"/>
        </w:rPr>
      </w:pPr>
      <w:r w:rsidDel="00000000" w:rsidR="00000000" w:rsidRPr="00000000">
        <w:rPr>
          <w:b w:val="1"/>
          <w:rtl w:val="0"/>
        </w:rPr>
        <w:t xml:space="preserve">What is a CDN?</w:t>
      </w:r>
    </w:p>
    <w:p w:rsidR="00000000" w:rsidDel="00000000" w:rsidP="00000000" w:rsidRDefault="00000000" w:rsidRPr="00000000" w14:paraId="00000003">
      <w:pPr>
        <w:spacing w:after="280" w:before="280" w:lineRule="auto"/>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tl w:val="0"/>
        </w:rPr>
        <w:t xml:space="preserve">A content delivery network (CDN) refers to a geographically distributed group of servers which work together to provide fast delivery of Internet content.</w:t>
      </w:r>
    </w:p>
    <w:p w:rsidR="00000000" w:rsidDel="00000000" w:rsidP="00000000" w:rsidRDefault="00000000" w:rsidRPr="00000000" w14:paraId="00000004">
      <w:pPr>
        <w:spacing w:after="280" w:before="280" w:lineRule="auto"/>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tl w:val="0"/>
        </w:rPr>
        <w:t xml:space="preserve">A CDN allows for the quick transfer of assets needed for loading Internet content including HTML pages, javascript files, stylesheets, images, and videos. The popularity of CDN services continues to grow, and today the majority of web traffic is served through CDNs, including traffic from major sites like Facebook, Netflix, and Amazon.</w:t>
      </w:r>
    </w:p>
    <w:p w:rsidR="00000000" w:rsidDel="00000000" w:rsidP="00000000" w:rsidRDefault="00000000" w:rsidRPr="00000000" w14:paraId="00000005">
      <w:pPr>
        <w:spacing w:after="280" w:before="280" w:lineRule="auto"/>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tl w:val="0"/>
        </w:rPr>
        <w:t xml:space="preserve">A properly configured CDN may also help protect websites against some common malicious attacks, such as </w:t>
      </w:r>
      <w:hyperlink r:id="rId7">
        <w:r w:rsidDel="00000000" w:rsidR="00000000" w:rsidRPr="00000000">
          <w:rPr>
            <w:rFonts w:ascii="Quattrocento Sans" w:cs="Quattrocento Sans" w:eastAsia="Quattrocento Sans" w:hAnsi="Quattrocento Sans"/>
            <w:color w:val="222222"/>
            <w:rtl w:val="0"/>
          </w:rPr>
          <w:t xml:space="preserve">Distributed Denial of Service (DDOS) attacks</w:t>
        </w:r>
      </w:hyperlink>
      <w:r w:rsidDel="00000000" w:rsidR="00000000" w:rsidRPr="00000000">
        <w:rPr>
          <w:rFonts w:ascii="Quattrocento Sans" w:cs="Quattrocento Sans" w:eastAsia="Quattrocento Sans" w:hAnsi="Quattrocento Sans"/>
          <w:color w:val="222222"/>
          <w:rtl w:val="0"/>
        </w:rPr>
        <w:t xml:space="preserve">.</w:t>
      </w:r>
    </w:p>
    <w:p w:rsidR="00000000" w:rsidDel="00000000" w:rsidP="00000000" w:rsidRDefault="00000000" w:rsidRPr="00000000" w14:paraId="00000006">
      <w:pPr>
        <w:spacing w:after="280" w:before="280" w:lineRule="auto"/>
        <w:rPr>
          <w:rFonts w:ascii="Quattrocento Sans" w:cs="Quattrocento Sans" w:eastAsia="Quattrocento Sans" w:hAnsi="Quattrocento Sans"/>
          <w:color w:val="222222"/>
        </w:rPr>
      </w:pPr>
      <w:r w:rsidDel="00000000" w:rsidR="00000000" w:rsidRPr="00000000">
        <w:rPr>
          <w:rFonts w:ascii="Quattrocento Sans" w:cs="Quattrocento Sans" w:eastAsia="Quattrocento Sans" w:hAnsi="Quattrocento Sans"/>
          <w:color w:val="222222"/>
        </w:rPr>
        <w:drawing>
          <wp:inline distB="0" distT="0" distL="0" distR="0">
            <wp:extent cx="2952366" cy="1350707"/>
            <wp:effectExtent b="0" l="0" r="0" t="0"/>
            <wp:docPr descr="Diagram&#10;&#10;Description automatically generated" id="11" name="image3.png"/>
            <a:graphic>
              <a:graphicData uri="http://schemas.openxmlformats.org/drawingml/2006/picture">
                <pic:pic>
                  <pic:nvPicPr>
                    <pic:cNvPr descr="Diagram&#10;&#10;Description automatically generated" id="0" name="image3.png"/>
                    <pic:cNvPicPr preferRelativeResize="0"/>
                  </pic:nvPicPr>
                  <pic:blipFill>
                    <a:blip r:embed="rId8"/>
                    <a:srcRect b="0" l="0" r="0" t="0"/>
                    <a:stretch>
                      <a:fillRect/>
                    </a:stretch>
                  </pic:blipFill>
                  <pic:spPr>
                    <a:xfrm>
                      <a:off x="0" y="0"/>
                      <a:ext cx="2952366" cy="1350707"/>
                    </a:xfrm>
                    <a:prstGeom prst="rect"/>
                    <a:ln/>
                  </pic:spPr>
                </pic:pic>
              </a:graphicData>
            </a:graphic>
          </wp:inline>
        </w:drawing>
      </w:r>
      <w:r w:rsidDel="00000000" w:rsidR="00000000" w:rsidRPr="00000000">
        <w:rPr>
          <w:rtl w:val="0"/>
        </w:rPr>
        <w:t xml:space="preserve"> </w:t>
      </w:r>
      <w:r w:rsidDel="00000000" w:rsidR="00000000" w:rsidRPr="00000000">
        <w:rPr>
          <w:rFonts w:ascii="Quattrocento Sans" w:cs="Quattrocento Sans" w:eastAsia="Quattrocento Sans" w:hAnsi="Quattrocento Sans"/>
          <w:color w:val="222222"/>
        </w:rPr>
        <w:drawing>
          <wp:inline distB="0" distT="0" distL="0" distR="0">
            <wp:extent cx="3832741" cy="2108007"/>
            <wp:effectExtent b="0" l="0" r="0" t="0"/>
            <wp:docPr descr="Diagram&#10;&#10;Description automatically generated" id="13" name="image4.png"/>
            <a:graphic>
              <a:graphicData uri="http://schemas.openxmlformats.org/drawingml/2006/picture">
                <pic:pic>
                  <pic:nvPicPr>
                    <pic:cNvPr descr="Diagram&#10;&#10;Description automatically generated" id="0" name="image4.png"/>
                    <pic:cNvPicPr preferRelativeResize="0"/>
                  </pic:nvPicPr>
                  <pic:blipFill>
                    <a:blip r:embed="rId9"/>
                    <a:srcRect b="0" l="0" r="0" t="0"/>
                    <a:stretch>
                      <a:fillRect/>
                    </a:stretch>
                  </pic:blipFill>
                  <pic:spPr>
                    <a:xfrm>
                      <a:off x="0" y="0"/>
                      <a:ext cx="3832741" cy="210800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Difference between AWS, Azure, Google Cloud</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Cloud Provider make sure these belong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top three brands that govern the market will be compared based on the most common cloud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Compute</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Storage</w:t>
      </w: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Database</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Networking and Content Delivery</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Availability zone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tbl>
      <w:tblPr>
        <w:tblStyle w:val="Table1"/>
        <w:tblW w:w="9940.0" w:type="dxa"/>
        <w:jc w:val="left"/>
        <w:tblInd w:w="0.0" w:type="dxa"/>
        <w:tblBorders>
          <w:top w:color="d1d1d1" w:space="0" w:sz="6" w:val="single"/>
          <w:left w:color="d1d1d1" w:space="0" w:sz="6" w:val="single"/>
          <w:bottom w:color="d1d1d1" w:space="0" w:sz="4" w:val="single"/>
          <w:right w:color="d1d1d1" w:space="0" w:sz="4" w:val="single"/>
        </w:tblBorders>
        <w:tblLayout w:type="fixed"/>
        <w:tblLook w:val="0400"/>
      </w:tblPr>
      <w:tblGrid>
        <w:gridCol w:w="2498"/>
        <w:gridCol w:w="2482"/>
        <w:gridCol w:w="2480"/>
        <w:gridCol w:w="2480"/>
        <w:tblGridChange w:id="0">
          <w:tblGrid>
            <w:gridCol w:w="2498"/>
            <w:gridCol w:w="2482"/>
            <w:gridCol w:w="2480"/>
            <w:gridCol w:w="2480"/>
          </w:tblGrid>
        </w:tblGridChange>
      </w:tblGrid>
      <w:tr>
        <w:trPr>
          <w:cantSplit w:val="0"/>
          <w:trHeight w:val="641"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0">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Top Features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1">
            <w:pPr>
              <w:spacing w:after="360" w:lineRule="auto"/>
              <w:jc w:val="center"/>
              <w:rPr>
                <w:rFonts w:ascii="Lato" w:cs="Lato" w:eastAsia="Lato" w:hAnsi="Lato"/>
                <w:color w:val="172735"/>
              </w:rPr>
            </w:pPr>
            <w:r w:rsidDel="00000000" w:rsidR="00000000" w:rsidRPr="00000000">
              <w:rPr>
                <w:rFonts w:ascii="Lato" w:cs="Lato" w:eastAsia="Lato" w:hAnsi="Lato"/>
                <w:b w:val="1"/>
                <w:color w:val="172735"/>
                <w:rtl w:val="0"/>
              </w:rPr>
              <w:t xml:space="preserve">AWS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2">
            <w:pPr>
              <w:spacing w:after="360" w:lineRule="auto"/>
              <w:jc w:val="center"/>
              <w:rPr>
                <w:rFonts w:ascii="Lato" w:cs="Lato" w:eastAsia="Lato" w:hAnsi="Lato"/>
                <w:color w:val="172735"/>
              </w:rPr>
            </w:pPr>
            <w:r w:rsidDel="00000000" w:rsidR="00000000" w:rsidRPr="00000000">
              <w:rPr>
                <w:rFonts w:ascii="Lato" w:cs="Lato" w:eastAsia="Lato" w:hAnsi="Lato"/>
                <w:b w:val="1"/>
                <w:color w:val="172735"/>
                <w:rtl w:val="0"/>
              </w:rPr>
              <w:t xml:space="preserve">Azure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3">
            <w:pPr>
              <w:spacing w:after="360" w:lineRule="auto"/>
              <w:jc w:val="center"/>
              <w:rPr>
                <w:rFonts w:ascii="Lato" w:cs="Lato" w:eastAsia="Lato" w:hAnsi="Lato"/>
                <w:color w:val="172735"/>
              </w:rPr>
            </w:pPr>
            <w:r w:rsidDel="00000000" w:rsidR="00000000" w:rsidRPr="00000000">
              <w:rPr>
                <w:rFonts w:ascii="Lato" w:cs="Lato" w:eastAsia="Lato" w:hAnsi="Lato"/>
                <w:b w:val="1"/>
                <w:color w:val="172735"/>
                <w:rtl w:val="0"/>
              </w:rPr>
              <w:t xml:space="preserve">GCP</w:t>
            </w:r>
            <w:r w:rsidDel="00000000" w:rsidR="00000000" w:rsidRPr="00000000">
              <w:rPr>
                <w:rtl w:val="0"/>
              </w:rPr>
            </w:r>
          </w:p>
        </w:tc>
      </w:tr>
      <w:tr>
        <w:trPr>
          <w:cantSplit w:val="0"/>
          <w:trHeight w:val="1080"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4">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SLA(Service Level Agreement)  availability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5">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Amazon EC2- 99.5% annual uptime  Amazon S3 – A monthly uptime of at least 99.9% for a billing cycle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6">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99.9% uptime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7">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99.95% monthly uptime</w:t>
            </w:r>
          </w:p>
        </w:tc>
      </w:tr>
      <w:tr>
        <w:trPr>
          <w:cantSplit w:val="0"/>
          <w:trHeight w:val="531"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8">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Max processors  in Virtual Machines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9">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128 nos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A">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128 nos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B">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96 nos</w:t>
            </w:r>
          </w:p>
        </w:tc>
      </w:tr>
      <w:tr>
        <w:trPr>
          <w:cantSplit w:val="0"/>
          <w:trHeight w:val="531"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C">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Maximum Memory in Virtual Machines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D">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3904GiB</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E">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3800GiB</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2F">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1433GiB</w:t>
            </w:r>
          </w:p>
        </w:tc>
      </w:tr>
      <w:tr>
        <w:trPr>
          <w:cantSplit w:val="0"/>
          <w:trHeight w:val="25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0">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Marketplace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1">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AWS marketplace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2">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Azure marketplace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3">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G Suite Marketplace</w:t>
            </w:r>
          </w:p>
        </w:tc>
      </w:tr>
      <w:tr>
        <w:trPr>
          <w:cantSplit w:val="0"/>
          <w:trHeight w:val="531"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4">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Supported OS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5">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Core OS, Windows, SLES, Cloud Linux, Ubuntu, etc</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6">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SLES, Windows, CentOS, Oracle Linux, etc</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37">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Windows, SLES, CoreOS, FreeBSD, etc</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spacing w:after="360" w:lineRule="auto"/>
        <w:rPr>
          <w:rFonts w:ascii="Lato" w:cs="Lato" w:eastAsia="Lato" w:hAnsi="Lato"/>
          <w:color w:val="172735"/>
        </w:rPr>
      </w:pPr>
      <w:r w:rsidDel="00000000" w:rsidR="00000000" w:rsidRPr="00000000">
        <w:rPr>
          <w:rFonts w:ascii="Lato" w:cs="Lato" w:eastAsia="Lato" w:hAnsi="Lato"/>
          <w:b w:val="1"/>
          <w:color w:val="172735"/>
          <w:sz w:val="28"/>
          <w:szCs w:val="28"/>
          <w:rtl w:val="0"/>
        </w:rPr>
        <w:t xml:space="preserve">Compute</w:t>
      </w:r>
      <w:r w:rsidDel="00000000" w:rsidR="00000000" w:rsidRPr="00000000">
        <w:rPr>
          <w:rtl w:val="0"/>
        </w:rPr>
      </w:r>
    </w:p>
    <w:p w:rsidR="00000000" w:rsidDel="00000000" w:rsidP="00000000" w:rsidRDefault="00000000" w:rsidRPr="00000000" w14:paraId="00000044">
      <w:pPr>
        <w:shd w:fill="ffffff" w:val="clear"/>
        <w:spacing w:after="360" w:lineRule="auto"/>
        <w:rPr>
          <w:rFonts w:ascii="Lato" w:cs="Lato" w:eastAsia="Lato" w:hAnsi="Lato"/>
          <w:color w:val="172735"/>
        </w:rPr>
      </w:pPr>
      <w:r w:rsidDel="00000000" w:rsidR="00000000" w:rsidRPr="00000000">
        <w:rPr>
          <w:rFonts w:ascii="Lato" w:cs="Lato" w:eastAsia="Lato" w:hAnsi="Lato"/>
          <w:color w:val="172735"/>
          <w:rtl w:val="0"/>
        </w:rPr>
        <w:t xml:space="preserve">This is one of the most fundamental roles in dealing with computing workloads. A cloud service provider should be able to scale a considerable number of nodes in a fraction of minutes.  On the basis of computing, the top comparisons are:</w:t>
      </w:r>
    </w:p>
    <w:tbl>
      <w:tblPr>
        <w:tblStyle w:val="Table2"/>
        <w:tblW w:w="9994.0" w:type="dxa"/>
        <w:jc w:val="left"/>
        <w:tblInd w:w="0.0" w:type="dxa"/>
        <w:tblBorders>
          <w:top w:color="d1d1d1" w:space="0" w:sz="6" w:val="single"/>
          <w:left w:color="d1d1d1" w:space="0" w:sz="6" w:val="single"/>
          <w:bottom w:color="d1d1d1" w:space="0" w:sz="4" w:val="single"/>
          <w:right w:color="d1d1d1" w:space="0" w:sz="4" w:val="single"/>
        </w:tblBorders>
        <w:tblLayout w:type="fixed"/>
        <w:tblLook w:val="0400"/>
      </w:tblPr>
      <w:tblGrid>
        <w:gridCol w:w="2498"/>
        <w:gridCol w:w="2498"/>
        <w:gridCol w:w="2499"/>
        <w:gridCol w:w="2499"/>
        <w:tblGridChange w:id="0">
          <w:tblGrid>
            <w:gridCol w:w="2498"/>
            <w:gridCol w:w="2498"/>
            <w:gridCol w:w="2499"/>
            <w:gridCol w:w="2499"/>
          </w:tblGrid>
        </w:tblGridChange>
      </w:tblGrid>
      <w:tr>
        <w:trPr>
          <w:cantSplit w:val="0"/>
          <w:trHeight w:val="628"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5">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Service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6">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AWS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7">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Azure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8">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GCP</w:t>
            </w:r>
            <w:r w:rsidDel="00000000" w:rsidR="00000000" w:rsidRPr="00000000">
              <w:rPr>
                <w:rtl w:val="0"/>
              </w:rPr>
            </w:r>
          </w:p>
        </w:tc>
      </w:tr>
      <w:tr>
        <w:trPr>
          <w:cantSplit w:val="0"/>
          <w:trHeight w:val="917"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9">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Maintaining and managing virtual servers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A">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EC2</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B">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VM &amp; VM scale sets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C">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Compute Engine</w:t>
            </w:r>
          </w:p>
        </w:tc>
      </w:tr>
      <w:tr>
        <w:trPr>
          <w:cantSplit w:val="0"/>
          <w:trHeight w:val="628"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D">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PaaS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E">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Elastic Beanstalk</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4F">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Cloud services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0">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Google App engine</w:t>
            </w:r>
          </w:p>
        </w:tc>
      </w:tr>
      <w:tr>
        <w:trPr>
          <w:cantSplit w:val="0"/>
          <w:trHeight w:val="890"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1">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Easing of virtual private servers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2">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Lightsail</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3">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Virtual Machine Image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4">
            <w:pPr>
              <w:spacing w:after="420" w:lineRule="auto"/>
              <w:jc w:val="cente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w:t>
            </w:r>
          </w:p>
        </w:tc>
      </w:tr>
      <w:tr>
        <w:trPr>
          <w:cantSplit w:val="0"/>
          <w:trHeight w:val="628"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5">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Container Deployment</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6">
            <w:pPr>
              <w:spacing w:after="420" w:lineRule="auto"/>
              <w:jc w:val="cente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7">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Container service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8">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Container Engine</w:t>
            </w:r>
          </w:p>
        </w:tc>
      </w:tr>
      <w:tr>
        <w:trPr>
          <w:cantSplit w:val="0"/>
          <w:trHeight w:val="917"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9">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Running backend &amp; system integration</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A">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Lambda</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B">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Event Grid &amp; Web Jobs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C">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Cloud Beta Functions</w:t>
            </w:r>
          </w:p>
        </w:tc>
      </w:tr>
      <w:tr>
        <w:trPr>
          <w:cantSplit w:val="0"/>
          <w:trHeight w:val="628"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D">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Container register</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E">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EC2 registry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5F">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Container registry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0">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Container registry</w:t>
            </w:r>
          </w:p>
        </w:tc>
      </w:tr>
    </w:tbl>
    <w:p w:rsidR="00000000" w:rsidDel="00000000" w:rsidP="00000000" w:rsidRDefault="00000000" w:rsidRPr="00000000" w14:paraId="00000061">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62">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63">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64">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65">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66">
      <w:pPr>
        <w:shd w:fill="ffffff" w:val="clear"/>
        <w:spacing w:after="360" w:lineRule="auto"/>
        <w:rPr>
          <w:rFonts w:ascii="Lato" w:cs="Lato" w:eastAsia="Lato" w:hAnsi="Lato"/>
          <w:color w:val="172735"/>
        </w:rPr>
      </w:pPr>
      <w:r w:rsidDel="00000000" w:rsidR="00000000" w:rsidRPr="00000000">
        <w:rPr>
          <w:rFonts w:ascii="Lato" w:cs="Lato" w:eastAsia="Lato" w:hAnsi="Lato"/>
          <w:b w:val="1"/>
          <w:color w:val="172735"/>
          <w:sz w:val="28"/>
          <w:szCs w:val="28"/>
          <w:rtl w:val="0"/>
        </w:rPr>
        <w:br w:type="textWrapping"/>
        <w:t xml:space="preserve">Storage</w:t>
      </w:r>
      <w:r w:rsidDel="00000000" w:rsidR="00000000" w:rsidRPr="00000000">
        <w:rPr>
          <w:rtl w:val="0"/>
        </w:rPr>
      </w:r>
    </w:p>
    <w:p w:rsidR="00000000" w:rsidDel="00000000" w:rsidP="00000000" w:rsidRDefault="00000000" w:rsidRPr="00000000" w14:paraId="00000067">
      <w:pPr>
        <w:shd w:fill="ffffff" w:val="clear"/>
        <w:spacing w:after="360" w:lineRule="auto"/>
        <w:rPr>
          <w:rFonts w:ascii="Lato" w:cs="Lato" w:eastAsia="Lato" w:hAnsi="Lato"/>
          <w:color w:val="172735"/>
        </w:rPr>
      </w:pPr>
      <w:r w:rsidDel="00000000" w:rsidR="00000000" w:rsidRPr="00000000">
        <w:rPr>
          <w:rFonts w:ascii="Lato" w:cs="Lato" w:eastAsia="Lato" w:hAnsi="Lato"/>
          <w:color w:val="172735"/>
          <w:rtl w:val="0"/>
        </w:rPr>
        <w:t xml:space="preserve">This is yet another important function and is related to data storage. On the basis of services, the comparisons are enlisted below:</w:t>
      </w:r>
    </w:p>
    <w:tbl>
      <w:tblPr>
        <w:tblStyle w:val="Table3"/>
        <w:tblW w:w="9730.0" w:type="dxa"/>
        <w:jc w:val="left"/>
        <w:tblInd w:w="0.0" w:type="dxa"/>
        <w:tblBorders>
          <w:top w:color="d1d1d1" w:space="0" w:sz="6" w:val="single"/>
          <w:left w:color="d1d1d1" w:space="0" w:sz="6" w:val="single"/>
          <w:bottom w:color="d1d1d1" w:space="0" w:sz="4" w:val="single"/>
          <w:right w:color="d1d1d1" w:space="0" w:sz="4" w:val="single"/>
        </w:tblBorders>
        <w:tblLayout w:type="fixed"/>
        <w:tblLook w:val="0400"/>
      </w:tblPr>
      <w:tblGrid>
        <w:gridCol w:w="2432"/>
        <w:gridCol w:w="2432"/>
        <w:gridCol w:w="2433"/>
        <w:gridCol w:w="2433"/>
        <w:tblGridChange w:id="0">
          <w:tblGrid>
            <w:gridCol w:w="2432"/>
            <w:gridCol w:w="2432"/>
            <w:gridCol w:w="2433"/>
            <w:gridCol w:w="2433"/>
          </w:tblGrid>
        </w:tblGridChange>
      </w:tblGrid>
      <w:tr>
        <w:trPr>
          <w:cantSplit w:val="0"/>
          <w:trHeight w:val="123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8">
            <w:pPr>
              <w:spacing w:after="420" w:lineRule="auto"/>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Storage service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9">
            <w:pPr>
              <w:spacing w:after="360" w:lineRule="auto"/>
              <w:jc w:val="center"/>
              <w:rPr>
                <w:rFonts w:ascii="Lato" w:cs="Lato" w:eastAsia="Lato" w:hAnsi="Lato"/>
                <w:color w:val="172735"/>
              </w:rPr>
            </w:pPr>
            <w:r w:rsidDel="00000000" w:rsidR="00000000" w:rsidRPr="00000000">
              <w:rPr>
                <w:rFonts w:ascii="Lato" w:cs="Lato" w:eastAsia="Lato" w:hAnsi="Lato"/>
                <w:b w:val="1"/>
                <w:color w:val="172735"/>
                <w:rtl w:val="0"/>
              </w:rPr>
              <w:t xml:space="preserve">AWS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A">
            <w:pPr>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Azure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B">
            <w:pPr>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GCP</w:t>
            </w:r>
            <w:r w:rsidDel="00000000" w:rsidR="00000000" w:rsidRPr="00000000">
              <w:rPr>
                <w:rtl w:val="0"/>
              </w:rPr>
            </w:r>
          </w:p>
        </w:tc>
      </w:tr>
      <w:tr>
        <w:trPr>
          <w:cantSplit w:val="0"/>
          <w:trHeight w:val="515"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C">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Hybrid storage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D">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Storage gateway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E">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StorSimple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6F">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Egnyte Sync</w:t>
            </w:r>
          </w:p>
        </w:tc>
      </w:tr>
      <w:tr>
        <w:trPr>
          <w:cantSplit w:val="0"/>
          <w:trHeight w:val="1545"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0">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Bulk data transfers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1">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Snowball edge, Import/Export disk &amp; Snow Mobile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2">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Data Box &amp; Import/Export</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3">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Storage transfer service</w:t>
            </w:r>
          </w:p>
        </w:tc>
      </w:tr>
      <w:tr>
        <w:trPr>
          <w:cantSplit w:val="0"/>
          <w:trHeight w:val="1030"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4">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Back-up solutions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5">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Cold Archive storage &amp; Storage gateway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6">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Backup</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7">
            <w:pPr>
              <w:jc w:val="cente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w:t>
            </w:r>
          </w:p>
        </w:tc>
      </w:tr>
      <w:tr>
        <w:trPr>
          <w:cantSplit w:val="0"/>
          <w:trHeight w:val="515"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8">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Disaster recovery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9">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Disaster recovery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A">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Site recovery</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7B">
            <w:pPr>
              <w:jc w:val="cente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w:t>
            </w:r>
          </w:p>
        </w:tc>
      </w:tr>
    </w:tbl>
    <w:p w:rsidR="00000000" w:rsidDel="00000000" w:rsidP="00000000" w:rsidRDefault="00000000" w:rsidRPr="00000000" w14:paraId="0000007C">
      <w:pPr>
        <w:shd w:fill="ffffff" w:val="clear"/>
        <w:spacing w:after="360" w:lineRule="auto"/>
        <w:rPr>
          <w:rFonts w:ascii="Lato" w:cs="Lato" w:eastAsia="Lato" w:hAnsi="Lato"/>
          <w:b w:val="1"/>
          <w:color w:val="172735"/>
          <w:sz w:val="28"/>
          <w:szCs w:val="28"/>
        </w:rPr>
      </w:pPr>
      <w:r w:rsidDel="00000000" w:rsidR="00000000" w:rsidRPr="00000000">
        <w:rPr>
          <w:rFonts w:ascii="Lato" w:cs="Lato" w:eastAsia="Lato" w:hAnsi="Lato"/>
          <w:b w:val="1"/>
          <w:color w:val="172735"/>
          <w:sz w:val="28"/>
          <w:szCs w:val="28"/>
          <w:rtl w:val="0"/>
        </w:rPr>
        <w:br w:type="textWrapping"/>
      </w:r>
    </w:p>
    <w:p w:rsidR="00000000" w:rsidDel="00000000" w:rsidP="00000000" w:rsidRDefault="00000000" w:rsidRPr="00000000" w14:paraId="0000007D">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7E">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7F">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80">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81">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82">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83">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84">
      <w:pPr>
        <w:shd w:fill="ffffff" w:val="clear"/>
        <w:spacing w:after="360" w:lineRule="auto"/>
        <w:rPr>
          <w:rFonts w:ascii="Lato" w:cs="Lato" w:eastAsia="Lato" w:hAnsi="Lato"/>
          <w:color w:val="172735"/>
        </w:rPr>
      </w:pPr>
      <w:r w:rsidDel="00000000" w:rsidR="00000000" w:rsidRPr="00000000">
        <w:rPr>
          <w:rFonts w:ascii="Lato" w:cs="Lato" w:eastAsia="Lato" w:hAnsi="Lato"/>
          <w:b w:val="1"/>
          <w:color w:val="172735"/>
          <w:sz w:val="28"/>
          <w:szCs w:val="28"/>
          <w:rtl w:val="0"/>
        </w:rPr>
        <w:t xml:space="preserve">Database</w:t>
      </w:r>
      <w:r w:rsidDel="00000000" w:rsidR="00000000" w:rsidRPr="00000000">
        <w:rPr>
          <w:rtl w:val="0"/>
        </w:rPr>
      </w:r>
    </w:p>
    <w:p w:rsidR="00000000" w:rsidDel="00000000" w:rsidP="00000000" w:rsidRDefault="00000000" w:rsidRPr="00000000" w14:paraId="00000085">
      <w:pPr>
        <w:shd w:fill="ffffff" w:val="clear"/>
        <w:spacing w:after="360" w:lineRule="auto"/>
        <w:rPr>
          <w:rFonts w:ascii="Lato" w:cs="Lato" w:eastAsia="Lato" w:hAnsi="Lato"/>
          <w:color w:val="172735"/>
        </w:rPr>
      </w:pPr>
      <w:r w:rsidDel="00000000" w:rsidR="00000000" w:rsidRPr="00000000">
        <w:rPr>
          <w:rFonts w:ascii="Lato" w:cs="Lato" w:eastAsia="Lato" w:hAnsi="Lato"/>
          <w:color w:val="172735"/>
          <w:rtl w:val="0"/>
        </w:rPr>
        <w:t xml:space="preserve">A Database comparison is essential for database workloads. The below table provides the perfect comparison of the database domain. </w:t>
      </w:r>
    </w:p>
    <w:tbl>
      <w:tblPr>
        <w:tblStyle w:val="Table4"/>
        <w:tblW w:w="10198.0" w:type="dxa"/>
        <w:jc w:val="left"/>
        <w:tblInd w:w="0.0" w:type="dxa"/>
        <w:tblBorders>
          <w:top w:color="d1d1d1" w:space="0" w:sz="6" w:val="single"/>
          <w:left w:color="d1d1d1" w:space="0" w:sz="6" w:val="single"/>
          <w:bottom w:color="d1d1d1" w:space="0" w:sz="4" w:val="single"/>
          <w:right w:color="d1d1d1" w:space="0" w:sz="4" w:val="single"/>
        </w:tblBorders>
        <w:tblLayout w:type="fixed"/>
        <w:tblLook w:val="0400"/>
      </w:tblPr>
      <w:tblGrid>
        <w:gridCol w:w="2549"/>
        <w:gridCol w:w="2549"/>
        <w:gridCol w:w="2550"/>
        <w:gridCol w:w="2550"/>
        <w:tblGridChange w:id="0">
          <w:tblGrid>
            <w:gridCol w:w="2549"/>
            <w:gridCol w:w="2549"/>
            <w:gridCol w:w="2550"/>
            <w:gridCol w:w="2550"/>
          </w:tblGrid>
        </w:tblGridChange>
      </w:tblGrid>
      <w:tr>
        <w:trPr>
          <w:cantSplit w:val="0"/>
          <w:trHeight w:val="781"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6">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Database services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7">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AWS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8">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Azure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9">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Azure</w:t>
            </w:r>
            <w:r w:rsidDel="00000000" w:rsidR="00000000" w:rsidRPr="00000000">
              <w:rPr>
                <w:rtl w:val="0"/>
              </w:rPr>
            </w:r>
          </w:p>
        </w:tc>
      </w:tr>
      <w:tr>
        <w:trPr>
          <w:cantSplit w:val="0"/>
          <w:trHeight w:val="37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A">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Caching</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B">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ElastiCache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C">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RedisCache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D">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CloudCDN</w:t>
            </w:r>
          </w:p>
        </w:tc>
      </w:tr>
      <w:tr>
        <w:trPr>
          <w:cantSplit w:val="0"/>
          <w:trHeight w:val="37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E">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Object Storage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8F">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S3</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0">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Blobs and files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1">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Cloud storage block</w:t>
            </w:r>
          </w:p>
        </w:tc>
      </w:tr>
      <w:tr>
        <w:trPr>
          <w:cantSplit w:val="0"/>
          <w:trHeight w:val="37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2">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Block storage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3">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EBS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4">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Page Blobs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5">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Persistent disks</w:t>
            </w:r>
          </w:p>
        </w:tc>
      </w:tr>
      <w:tr>
        <w:trPr>
          <w:cantSplit w:val="0"/>
          <w:trHeight w:val="37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6">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Indexed NoSQL</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7">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DynamoDB</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8">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Cosmos DB</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9">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Datastore, Big table</w:t>
            </w:r>
          </w:p>
        </w:tc>
      </w:tr>
      <w:tr>
        <w:trPr>
          <w:cantSplit w:val="0"/>
          <w:trHeight w:val="781"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A">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Database migration</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B">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Database migration services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C">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Database migration services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D">
            <w:pPr>
              <w:spacing w:after="420" w:lineRule="auto"/>
              <w:jc w:val="cente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w:t>
            </w:r>
          </w:p>
        </w:tc>
      </w:tr>
    </w:tbl>
    <w:p w:rsidR="00000000" w:rsidDel="00000000" w:rsidP="00000000" w:rsidRDefault="00000000" w:rsidRPr="00000000" w14:paraId="0000009E">
      <w:pPr>
        <w:shd w:fill="ffffff" w:val="clear"/>
        <w:spacing w:after="360" w:lineRule="auto"/>
        <w:rPr>
          <w:rFonts w:ascii="Lato" w:cs="Lato" w:eastAsia="Lato" w:hAnsi="Lato"/>
          <w:color w:val="172735"/>
        </w:rPr>
      </w:pPr>
      <w:r w:rsidDel="00000000" w:rsidR="00000000" w:rsidRPr="00000000">
        <w:rPr>
          <w:rFonts w:ascii="Lato" w:cs="Lato" w:eastAsia="Lato" w:hAnsi="Lato"/>
          <w:b w:val="1"/>
          <w:color w:val="172735"/>
          <w:sz w:val="28"/>
          <w:szCs w:val="28"/>
          <w:rtl w:val="0"/>
        </w:rPr>
        <w:br w:type="textWrapping"/>
        <w:t xml:space="preserve">Networking Service</w:t>
      </w:r>
      <w:r w:rsidDel="00000000" w:rsidR="00000000" w:rsidRPr="00000000">
        <w:rPr>
          <w:rtl w:val="0"/>
        </w:rPr>
      </w:r>
    </w:p>
    <w:tbl>
      <w:tblPr>
        <w:tblStyle w:val="Table5"/>
        <w:tblW w:w="10344.0" w:type="dxa"/>
        <w:jc w:val="left"/>
        <w:tblInd w:w="0.0" w:type="dxa"/>
        <w:tblBorders>
          <w:top w:color="d1d1d1" w:space="0" w:sz="6" w:val="single"/>
          <w:left w:color="d1d1d1" w:space="0" w:sz="6" w:val="single"/>
          <w:bottom w:color="d1d1d1" w:space="0" w:sz="4" w:val="single"/>
          <w:right w:color="d1d1d1" w:space="0" w:sz="4" w:val="single"/>
        </w:tblBorders>
        <w:tblLayout w:type="fixed"/>
        <w:tblLook w:val="0400"/>
      </w:tblPr>
      <w:tblGrid>
        <w:gridCol w:w="2586"/>
        <w:gridCol w:w="2586"/>
        <w:gridCol w:w="2586"/>
        <w:gridCol w:w="2586"/>
        <w:tblGridChange w:id="0">
          <w:tblGrid>
            <w:gridCol w:w="2586"/>
            <w:gridCol w:w="2586"/>
            <w:gridCol w:w="2586"/>
            <w:gridCol w:w="2586"/>
          </w:tblGrid>
        </w:tblGridChange>
      </w:tblGrid>
      <w:tr>
        <w:trPr>
          <w:cantSplit w:val="0"/>
          <w:trHeight w:val="630"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9F">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Networking service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0">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AWS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1">
            <w:pPr>
              <w:spacing w:after="420" w:lineRule="auto"/>
              <w:jc w:val="center"/>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Azure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2">
            <w:pPr>
              <w:spacing w:after="360" w:lineRule="auto"/>
              <w:jc w:val="center"/>
              <w:rPr>
                <w:rFonts w:ascii="Lato" w:cs="Lato" w:eastAsia="Lato" w:hAnsi="Lato"/>
                <w:color w:val="172735"/>
              </w:rPr>
            </w:pPr>
            <w:r w:rsidDel="00000000" w:rsidR="00000000" w:rsidRPr="00000000">
              <w:rPr>
                <w:rFonts w:ascii="Lato" w:cs="Lato" w:eastAsia="Lato" w:hAnsi="Lato"/>
                <w:b w:val="1"/>
                <w:color w:val="172735"/>
                <w:rtl w:val="0"/>
              </w:rPr>
              <w:t xml:space="preserve">GCP</w:t>
            </w:r>
            <w:r w:rsidDel="00000000" w:rsidR="00000000" w:rsidRPr="00000000">
              <w:rPr>
                <w:rtl w:val="0"/>
              </w:rPr>
            </w:r>
          </w:p>
        </w:tc>
      </w:tr>
      <w:tr>
        <w:trPr>
          <w:cantSplit w:val="0"/>
          <w:trHeight w:val="262"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3">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Virtual Network</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4">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Amazon VPC</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5">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Virtual Networks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6">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Virtual Private cloud</w:t>
            </w:r>
          </w:p>
        </w:tc>
      </w:tr>
      <w:tr>
        <w:trPr>
          <w:cantSplit w:val="0"/>
          <w:trHeight w:val="236"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7">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Elastic load balancer</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8">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Elastic load balancer</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9">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Load balancer</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A">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Cloud load balancing</w:t>
            </w:r>
          </w:p>
        </w:tc>
      </w:tr>
      <w:tr>
        <w:trPr>
          <w:cantSplit w:val="0"/>
          <w:trHeight w:val="262"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B">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DNS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C">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Amazon Route 53</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D">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Azure DNS</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E">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Google Cloud DNS</w:t>
            </w:r>
          </w:p>
        </w:tc>
      </w:tr>
      <w:tr>
        <w:trPr>
          <w:cantSplit w:val="0"/>
          <w:trHeight w:val="262"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AF">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Peering</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0">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Direct Connect</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1">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ExpressRoute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2">
            <w:pPr>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Google cloud interconnect</w:t>
            </w:r>
          </w:p>
        </w:tc>
      </w:tr>
    </w:tbl>
    <w:p w:rsidR="00000000" w:rsidDel="00000000" w:rsidP="00000000" w:rsidRDefault="00000000" w:rsidRPr="00000000" w14:paraId="000000B3">
      <w:pPr>
        <w:shd w:fill="ffffff" w:val="clear"/>
        <w:spacing w:after="360" w:lineRule="auto"/>
        <w:rPr>
          <w:rFonts w:ascii="Lato" w:cs="Lato" w:eastAsia="Lato" w:hAnsi="Lato"/>
          <w:b w:val="1"/>
          <w:color w:val="172735"/>
          <w:sz w:val="28"/>
          <w:szCs w:val="28"/>
        </w:rPr>
      </w:pPr>
      <w:r w:rsidDel="00000000" w:rsidR="00000000" w:rsidRPr="00000000">
        <w:rPr>
          <w:rFonts w:ascii="Lato" w:cs="Lato" w:eastAsia="Lato" w:hAnsi="Lato"/>
          <w:b w:val="1"/>
          <w:color w:val="172735"/>
          <w:sz w:val="28"/>
          <w:szCs w:val="28"/>
          <w:rtl w:val="0"/>
        </w:rPr>
        <w:br w:type="textWrapping"/>
      </w:r>
    </w:p>
    <w:p w:rsidR="00000000" w:rsidDel="00000000" w:rsidP="00000000" w:rsidRDefault="00000000" w:rsidRPr="00000000" w14:paraId="000000B4">
      <w:pPr>
        <w:shd w:fill="ffffff" w:val="clear"/>
        <w:spacing w:after="360" w:lineRule="auto"/>
        <w:rPr>
          <w:rFonts w:ascii="Lato" w:cs="Lato" w:eastAsia="Lato" w:hAnsi="Lato"/>
          <w:b w:val="1"/>
          <w:color w:val="172735"/>
          <w:sz w:val="28"/>
          <w:szCs w:val="28"/>
        </w:rPr>
      </w:pPr>
      <w:r w:rsidDel="00000000" w:rsidR="00000000" w:rsidRPr="00000000">
        <w:rPr>
          <w:rtl w:val="0"/>
        </w:rPr>
      </w:r>
    </w:p>
    <w:p w:rsidR="00000000" w:rsidDel="00000000" w:rsidP="00000000" w:rsidRDefault="00000000" w:rsidRPr="00000000" w14:paraId="000000B5">
      <w:pPr>
        <w:shd w:fill="ffffff" w:val="clear"/>
        <w:spacing w:after="360" w:lineRule="auto"/>
        <w:rPr>
          <w:rFonts w:ascii="Lato" w:cs="Lato" w:eastAsia="Lato" w:hAnsi="Lato"/>
          <w:color w:val="172735"/>
        </w:rPr>
      </w:pPr>
      <w:r w:rsidDel="00000000" w:rsidR="00000000" w:rsidRPr="00000000">
        <w:rPr>
          <w:rFonts w:ascii="Lato" w:cs="Lato" w:eastAsia="Lato" w:hAnsi="Lato"/>
          <w:b w:val="1"/>
          <w:color w:val="172735"/>
          <w:sz w:val="28"/>
          <w:szCs w:val="28"/>
          <w:rtl w:val="0"/>
        </w:rPr>
        <w:t xml:space="preserve">Pricing</w:t>
      </w:r>
      <w:r w:rsidDel="00000000" w:rsidR="00000000" w:rsidRPr="00000000">
        <w:rPr>
          <w:rtl w:val="0"/>
        </w:rPr>
      </w:r>
    </w:p>
    <w:tbl>
      <w:tblPr>
        <w:tblStyle w:val="Table6"/>
        <w:tblW w:w="10060.0" w:type="dxa"/>
        <w:jc w:val="left"/>
        <w:tblInd w:w="0.0" w:type="dxa"/>
        <w:tblBorders>
          <w:top w:color="d1d1d1" w:space="0" w:sz="6" w:val="single"/>
          <w:left w:color="d1d1d1" w:space="0" w:sz="6" w:val="single"/>
          <w:bottom w:color="d1d1d1" w:space="0" w:sz="4" w:val="single"/>
          <w:right w:color="d1d1d1" w:space="0" w:sz="4" w:val="single"/>
        </w:tblBorders>
        <w:tblLayout w:type="fixed"/>
        <w:tblLook w:val="0400"/>
      </w:tblPr>
      <w:tblGrid>
        <w:gridCol w:w="2515"/>
        <w:gridCol w:w="2515"/>
        <w:gridCol w:w="2515"/>
        <w:gridCol w:w="2515"/>
        <w:tblGridChange w:id="0">
          <w:tblGrid>
            <w:gridCol w:w="2515"/>
            <w:gridCol w:w="2515"/>
            <w:gridCol w:w="2515"/>
            <w:gridCol w:w="2515"/>
          </w:tblGrid>
        </w:tblGridChange>
      </w:tblGrid>
      <w:tr>
        <w:trPr>
          <w:cantSplit w:val="0"/>
          <w:trHeight w:val="579"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6">
            <w:pPr>
              <w:spacing w:after="420" w:lineRule="auto"/>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Machine Type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7">
            <w:pPr>
              <w:spacing w:after="420" w:lineRule="auto"/>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AWS</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8">
            <w:pPr>
              <w:spacing w:after="420" w:lineRule="auto"/>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Azure</w:t>
            </w:r>
            <w:r w:rsidDel="00000000" w:rsidR="00000000" w:rsidRPr="00000000">
              <w:rPr>
                <w:rtl w:val="0"/>
              </w:rPr>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9">
            <w:pPr>
              <w:spacing w:after="420" w:lineRule="auto"/>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GCP</w:t>
            </w:r>
            <w:r w:rsidDel="00000000" w:rsidR="00000000" w:rsidRPr="00000000">
              <w:rPr>
                <w:rtl w:val="0"/>
              </w:rPr>
            </w:r>
          </w:p>
        </w:tc>
      </w:tr>
      <w:tr>
        <w:trPr>
          <w:cantSplit w:val="0"/>
          <w:trHeight w:val="1075"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A">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Smallest Instance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B">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2 virtual CPUs and 8 GB of RAM will cost nearly US$69 per month</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C">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Instance with 2 vCPUs and 8 GB of RAM, in Azure, costing US$70/month</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D">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2 virtual CPUs and 8 GB of RAM at a 25 percent cheaper rate costing US$52/month</w:t>
            </w:r>
          </w:p>
        </w:tc>
      </w:tr>
      <w:tr>
        <w:trPr>
          <w:cantSplit w:val="0"/>
          <w:trHeight w:val="1059" w:hRule="atLeast"/>
          <w:tblHeader w:val="0"/>
        </w:trPr>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E">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Largest Instance</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BF">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3.84 TB of RAM and 128 vCPUs will cost around US$3.97/hour</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C0">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3.89 TB of RAM and 128 vCPUs. It costs around US$6.79/hour</w:t>
            </w:r>
          </w:p>
        </w:tc>
        <w:tc>
          <w:tcPr>
            <w:tcBorders>
              <w:top w:color="d1d1d1" w:space="0" w:sz="4" w:val="single"/>
              <w:left w:color="d1d1d1" w:space="0" w:sz="4" w:val="single"/>
              <w:bottom w:color="d1d1d1" w:space="0" w:sz="6" w:val="single"/>
              <w:right w:color="d1d1d1" w:space="0" w:sz="6" w:val="single"/>
            </w:tcBorders>
            <w:shd w:fill="ffffff" w:val="clear"/>
            <w:tcMar>
              <w:top w:w="105.0" w:type="dxa"/>
              <w:left w:w="105.0" w:type="dxa"/>
              <w:bottom w:w="105.0" w:type="dxa"/>
              <w:right w:w="105.0" w:type="dxa"/>
            </w:tcMar>
            <w:vAlign w:val="center"/>
          </w:tcPr>
          <w:p w:rsidR="00000000" w:rsidDel="00000000" w:rsidP="00000000" w:rsidRDefault="00000000" w:rsidRPr="00000000" w14:paraId="000000C1">
            <w:pPr>
              <w:spacing w:after="420" w:lineRule="auto"/>
              <w:rPr>
                <w:rFonts w:ascii="Lato" w:cs="Lato" w:eastAsia="Lato" w:hAnsi="Lato"/>
                <w:color w:val="172735"/>
                <w:sz w:val="22"/>
                <w:szCs w:val="22"/>
              </w:rPr>
            </w:pPr>
            <w:r w:rsidDel="00000000" w:rsidR="00000000" w:rsidRPr="00000000">
              <w:rPr>
                <w:rFonts w:ascii="Lato" w:cs="Lato" w:eastAsia="Lato" w:hAnsi="Lato"/>
                <w:color w:val="172735"/>
                <w:sz w:val="22"/>
                <w:szCs w:val="22"/>
                <w:rtl w:val="0"/>
              </w:rPr>
              <w:t xml:space="preserve">3.75 TB of RAM and 160 vCPUs. It will cost close to US$5.32/hour</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Market Winner: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
        </w:numPr>
        <w:shd w:fill="ffffff" w:val="clear"/>
        <w:spacing w:after="0" w:before="28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Establishment</w:t>
      </w:r>
      <w:r w:rsidDel="00000000" w:rsidR="00000000" w:rsidRPr="00000000">
        <w:rPr>
          <w:rFonts w:ascii="Lato" w:cs="Lato" w:eastAsia="Lato" w:hAnsi="Lato"/>
          <w:color w:val="172735"/>
          <w:sz w:val="22"/>
          <w:szCs w:val="22"/>
          <w:rtl w:val="0"/>
        </w:rPr>
        <w:t xml:space="preserve">– AWS is the clear winner as it has a head start over its counterparts.</w:t>
      </w:r>
    </w:p>
    <w:p w:rsidR="00000000" w:rsidDel="00000000" w:rsidP="00000000" w:rsidRDefault="00000000" w:rsidRPr="00000000" w14:paraId="000000C8">
      <w:pPr>
        <w:numPr>
          <w:ilvl w:val="0"/>
          <w:numId w:val="2"/>
        </w:numPr>
        <w:shd w:fill="ffffff" w:val="clear"/>
        <w:spacing w:after="0" w:before="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Growth Rate</w:t>
      </w:r>
      <w:r w:rsidDel="00000000" w:rsidR="00000000" w:rsidRPr="00000000">
        <w:rPr>
          <w:rFonts w:ascii="Lato" w:cs="Lato" w:eastAsia="Lato" w:hAnsi="Lato"/>
          <w:color w:val="172735"/>
          <w:sz w:val="22"/>
          <w:szCs w:val="22"/>
          <w:rtl w:val="0"/>
        </w:rPr>
        <w:t xml:space="preserve">– Here the winner is AWS as it is currently clocking growth rate close to 100%.</w:t>
      </w:r>
    </w:p>
    <w:p w:rsidR="00000000" w:rsidDel="00000000" w:rsidP="00000000" w:rsidRDefault="00000000" w:rsidRPr="00000000" w14:paraId="000000C9">
      <w:pPr>
        <w:numPr>
          <w:ilvl w:val="0"/>
          <w:numId w:val="2"/>
        </w:numPr>
        <w:shd w:fill="ffffff" w:val="clear"/>
        <w:spacing w:after="0" w:before="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Market Share</w:t>
      </w:r>
      <w:r w:rsidDel="00000000" w:rsidR="00000000" w:rsidRPr="00000000">
        <w:rPr>
          <w:rFonts w:ascii="Lato" w:cs="Lato" w:eastAsia="Lato" w:hAnsi="Lato"/>
          <w:color w:val="172735"/>
          <w:sz w:val="22"/>
          <w:szCs w:val="22"/>
          <w:rtl w:val="0"/>
        </w:rPr>
        <w:t xml:space="preserve">– Hands down goes to AWS with a 33% market share.</w:t>
      </w:r>
    </w:p>
    <w:p w:rsidR="00000000" w:rsidDel="00000000" w:rsidP="00000000" w:rsidRDefault="00000000" w:rsidRPr="00000000" w14:paraId="000000CA">
      <w:pPr>
        <w:numPr>
          <w:ilvl w:val="0"/>
          <w:numId w:val="2"/>
        </w:numPr>
        <w:shd w:fill="ffffff" w:val="clear"/>
        <w:spacing w:after="0" w:before="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Brands</w:t>
      </w:r>
      <w:r w:rsidDel="00000000" w:rsidR="00000000" w:rsidRPr="00000000">
        <w:rPr>
          <w:rFonts w:ascii="Lato" w:cs="Lato" w:eastAsia="Lato" w:hAnsi="Lato"/>
          <w:color w:val="172735"/>
          <w:sz w:val="22"/>
          <w:szCs w:val="22"/>
          <w:rtl w:val="0"/>
        </w:rPr>
        <w:t xml:space="preserve">– With several top companies using all three, it is a tie between them.</w:t>
      </w:r>
    </w:p>
    <w:p w:rsidR="00000000" w:rsidDel="00000000" w:rsidP="00000000" w:rsidRDefault="00000000" w:rsidRPr="00000000" w14:paraId="000000CB">
      <w:pPr>
        <w:numPr>
          <w:ilvl w:val="0"/>
          <w:numId w:val="2"/>
        </w:numPr>
        <w:shd w:fill="ffffff" w:val="clear"/>
        <w:spacing w:after="0" w:before="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Availability zone</w:t>
      </w:r>
      <w:r w:rsidDel="00000000" w:rsidR="00000000" w:rsidRPr="00000000">
        <w:rPr>
          <w:rFonts w:ascii="Lato" w:cs="Lato" w:eastAsia="Lato" w:hAnsi="Lato"/>
          <w:color w:val="172735"/>
          <w:sz w:val="22"/>
          <w:szCs w:val="22"/>
          <w:rtl w:val="0"/>
        </w:rPr>
        <w:t xml:space="preserve">– Clear winner is AWS with a greater number of regions and availability zones.</w:t>
      </w:r>
    </w:p>
    <w:p w:rsidR="00000000" w:rsidDel="00000000" w:rsidP="00000000" w:rsidRDefault="00000000" w:rsidRPr="00000000" w14:paraId="000000CC">
      <w:pPr>
        <w:numPr>
          <w:ilvl w:val="0"/>
          <w:numId w:val="2"/>
        </w:numPr>
        <w:shd w:fill="ffffff" w:val="clear"/>
        <w:spacing w:after="0" w:before="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Pricing model</w:t>
      </w:r>
      <w:r w:rsidDel="00000000" w:rsidR="00000000" w:rsidRPr="00000000">
        <w:rPr>
          <w:rFonts w:ascii="Lato" w:cs="Lato" w:eastAsia="Lato" w:hAnsi="Lato"/>
          <w:color w:val="172735"/>
          <w:sz w:val="22"/>
          <w:szCs w:val="22"/>
          <w:rtl w:val="0"/>
        </w:rPr>
        <w:t xml:space="preserve">–   the presence of customer-friendly pricing models and discounts makes GCP the clear winner.</w:t>
      </w:r>
    </w:p>
    <w:p w:rsidR="00000000" w:rsidDel="00000000" w:rsidP="00000000" w:rsidRDefault="00000000" w:rsidRPr="00000000" w14:paraId="000000CD">
      <w:pPr>
        <w:numPr>
          <w:ilvl w:val="0"/>
          <w:numId w:val="2"/>
        </w:numPr>
        <w:shd w:fill="ffffff" w:val="clear"/>
        <w:spacing w:after="280" w:before="0" w:lineRule="auto"/>
        <w:ind w:left="108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Services</w:t>
      </w:r>
      <w:r w:rsidDel="00000000" w:rsidR="00000000" w:rsidRPr="00000000">
        <w:rPr>
          <w:rFonts w:ascii="Lato" w:cs="Lato" w:eastAsia="Lato" w:hAnsi="Lato"/>
          <w:color w:val="172735"/>
          <w:sz w:val="22"/>
          <w:szCs w:val="22"/>
          <w:rtl w:val="0"/>
        </w:rPr>
        <w:t xml:space="preserve">– AWS leads the way with the volumes of services provided but with respect to the integration with open-source and on-site platforms Azure leads the pack.</w:t>
      </w:r>
    </w:p>
    <w:p w:rsidR="00000000" w:rsidDel="00000000" w:rsidP="00000000" w:rsidRDefault="00000000" w:rsidRPr="00000000" w14:paraId="000000CE">
      <w:pPr>
        <w:shd w:fill="ffffff" w:val="clear"/>
        <w:spacing w:after="280" w:before="280" w:lineRule="auto"/>
        <w:ind w:left="1080" w:firstLine="0"/>
        <w:rPr>
          <w:rFonts w:ascii="Lato" w:cs="Lato" w:eastAsia="Lato" w:hAnsi="Lato"/>
          <w:b w:val="1"/>
          <w:color w:val="172735"/>
          <w:sz w:val="22"/>
          <w:szCs w:val="22"/>
        </w:rPr>
      </w:pPr>
      <w:r w:rsidDel="00000000" w:rsidR="00000000" w:rsidRPr="00000000">
        <w:rPr>
          <w:rtl w:val="0"/>
        </w:rPr>
      </w:r>
    </w:p>
    <w:p w:rsidR="00000000" w:rsidDel="00000000" w:rsidP="00000000" w:rsidRDefault="00000000" w:rsidRPr="00000000" w14:paraId="000000CF">
      <w:pPr>
        <w:shd w:fill="ffffff" w:val="clear"/>
        <w:spacing w:before="480" w:lineRule="auto"/>
        <w:rPr>
          <w:rFonts w:ascii="Charter" w:cs="Charter" w:eastAsia="Charter" w:hAnsi="Charter"/>
          <w:b w:val="1"/>
          <w:color w:val="292929"/>
          <w:sz w:val="32"/>
          <w:szCs w:val="32"/>
        </w:rPr>
      </w:pPr>
      <w:r w:rsidDel="00000000" w:rsidR="00000000" w:rsidRPr="00000000">
        <w:rPr>
          <w:rtl w:val="0"/>
        </w:rPr>
      </w:r>
    </w:p>
    <w:p w:rsidR="00000000" w:rsidDel="00000000" w:rsidP="00000000" w:rsidRDefault="00000000" w:rsidRPr="00000000" w14:paraId="000000D0">
      <w:pPr>
        <w:shd w:fill="ffffff" w:val="clear"/>
        <w:spacing w:before="480" w:lineRule="auto"/>
        <w:rPr>
          <w:rFonts w:ascii="Charter" w:cs="Charter" w:eastAsia="Charter" w:hAnsi="Charter"/>
          <w:b w:val="1"/>
          <w:color w:val="292929"/>
          <w:sz w:val="32"/>
          <w:szCs w:val="32"/>
        </w:rPr>
      </w:pPr>
      <w:r w:rsidDel="00000000" w:rsidR="00000000" w:rsidRPr="00000000">
        <w:rPr>
          <w:rtl w:val="0"/>
        </w:rPr>
      </w:r>
    </w:p>
    <w:p w:rsidR="00000000" w:rsidDel="00000000" w:rsidP="00000000" w:rsidRDefault="00000000" w:rsidRPr="00000000" w14:paraId="000000D1">
      <w:pPr>
        <w:shd w:fill="ffffff" w:val="clear"/>
        <w:spacing w:before="480" w:lineRule="auto"/>
        <w:rPr>
          <w:rFonts w:ascii="Charter" w:cs="Charter" w:eastAsia="Charter" w:hAnsi="Charter"/>
          <w:b w:val="1"/>
          <w:color w:val="292929"/>
          <w:sz w:val="32"/>
          <w:szCs w:val="32"/>
        </w:rPr>
      </w:pPr>
      <w:r w:rsidDel="00000000" w:rsidR="00000000" w:rsidRPr="00000000">
        <w:rPr>
          <w:rFonts w:ascii="Charter" w:cs="Charter" w:eastAsia="Charter" w:hAnsi="Charter"/>
          <w:b w:val="1"/>
          <w:color w:val="292929"/>
          <w:sz w:val="32"/>
          <w:szCs w:val="32"/>
          <w:rtl w:val="0"/>
        </w:rPr>
        <w:t xml:space="preserve">Global Infrastructure :</w:t>
      </w:r>
    </w:p>
    <w:p w:rsidR="00000000" w:rsidDel="00000000" w:rsidP="00000000" w:rsidRDefault="00000000" w:rsidRPr="00000000" w14:paraId="000000D2">
      <w:pPr>
        <w:shd w:fill="ffffff" w:val="clear"/>
        <w:spacing w:before="480" w:lineRule="auto"/>
        <w:rPr>
          <w:rFonts w:ascii="Charter" w:cs="Charter" w:eastAsia="Charter" w:hAnsi="Charter"/>
          <w:color w:val="292929"/>
          <w:sz w:val="32"/>
          <w:szCs w:val="32"/>
        </w:rPr>
      </w:pPr>
      <w:r w:rsidDel="00000000" w:rsidR="00000000" w:rsidRPr="00000000">
        <w:rPr>
          <w:rtl w:val="0"/>
        </w:rPr>
      </w:r>
    </w:p>
    <w:p w:rsidR="00000000" w:rsidDel="00000000" w:rsidP="00000000" w:rsidRDefault="00000000" w:rsidRPr="00000000" w14:paraId="000000D3">
      <w:pP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hd w:fill="f2f2f2"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7700" cy="2852420"/>
            <wp:effectExtent b="0" l="0" r="0" t="0"/>
            <wp:docPr descr="Map&#10;&#10;Description automatically generated" id="12" name="image1.png"/>
            <a:graphic>
              <a:graphicData uri="http://schemas.openxmlformats.org/drawingml/2006/picture">
                <pic:pic>
                  <pic:nvPicPr>
                    <pic:cNvPr descr="Map&#10;&#10;Description automatically generated" id="0" name="image1.png"/>
                    <pic:cNvPicPr preferRelativeResize="0"/>
                  </pic:nvPicPr>
                  <pic:blipFill>
                    <a:blip r:embed="rId10"/>
                    <a:srcRect b="0" l="0" r="0" t="0"/>
                    <a:stretch>
                      <a:fillRect/>
                    </a:stretch>
                  </pic:blipFill>
                  <pic:spPr>
                    <a:xfrm>
                      <a:off x="0" y="0"/>
                      <a:ext cx="5727700" cy="285242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Global Infrastructure</w:t>
      </w:r>
    </w:p>
    <w:p w:rsidR="00000000" w:rsidDel="00000000" w:rsidP="00000000" w:rsidRDefault="00000000" w:rsidRPr="00000000" w14:paraId="000000D6">
      <w:pPr>
        <w:shd w:fill="ffffff" w:val="clear"/>
        <w:spacing w:before="480" w:lineRule="auto"/>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As of today, AWS has 24 regions and 76 availability zones across the globe and Amazon announced 3 more regions and 9 more availability zones. </w:t>
      </w:r>
    </w:p>
    <w:p w:rsidR="00000000" w:rsidDel="00000000" w:rsidP="00000000" w:rsidRDefault="00000000" w:rsidRPr="00000000" w14:paraId="000000D7">
      <w:pPr>
        <w:shd w:fill="ffffff" w:val="clear"/>
        <w:spacing w:before="480" w:lineRule="auto"/>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Availability zones are nothing but data centers. Regions are geographical area always consist of two or more availability zones. Availability zones are spread out in a region so that during any natural calamities at one availability zone it won't affect the other availability zone</w:t>
      </w:r>
    </w:p>
    <w:p w:rsidR="00000000" w:rsidDel="00000000" w:rsidP="00000000" w:rsidRDefault="00000000" w:rsidRPr="00000000" w14:paraId="000000D8">
      <w:pPr>
        <w:shd w:fill="f2f2f2"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hd w:fill="f2f2f2"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48910" cy="3218815"/>
            <wp:effectExtent b="0" l="0" r="0" t="0"/>
            <wp:docPr descr="Graphical user interface&#10;&#10;Description automatically generated" id="14" name="image2.png"/>
            <a:graphic>
              <a:graphicData uri="http://schemas.openxmlformats.org/drawingml/2006/picture">
                <pic:pic>
                  <pic:nvPicPr>
                    <pic:cNvPr descr="Graphical user interface&#10;&#10;Description automatically generated" id="0" name="image2.png"/>
                    <pic:cNvPicPr preferRelativeResize="0"/>
                  </pic:nvPicPr>
                  <pic:blipFill>
                    <a:blip r:embed="rId11"/>
                    <a:srcRect b="0" l="0" r="0" t="0"/>
                    <a:stretch>
                      <a:fillRect/>
                    </a:stretch>
                  </pic:blipFill>
                  <pic:spPr>
                    <a:xfrm>
                      <a:off x="0" y="0"/>
                      <a:ext cx="5248910"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hd w:fill="ffffff" w:val="clear"/>
        <w:spacing w:before="480" w:lineRule="auto"/>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Along with regions and availability zones, we have edge locations. </w:t>
      </w:r>
    </w:p>
    <w:p w:rsidR="00000000" w:rsidDel="00000000" w:rsidP="00000000" w:rsidRDefault="00000000" w:rsidRPr="00000000" w14:paraId="000000DB">
      <w:pPr>
        <w:shd w:fill="ffffff" w:val="clear"/>
        <w:spacing w:before="480" w:lineRule="auto"/>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Edge locations are used for caching the data. For example, a user in India accessing a file from US east region for the first time the file will be accessed from US East region. If any user from India tries to access the same file they can directly access it from caching server in India.</w:t>
      </w:r>
    </w:p>
    <w:p w:rsidR="00000000" w:rsidDel="00000000" w:rsidP="00000000" w:rsidRDefault="00000000" w:rsidRPr="00000000" w14:paraId="000000DC">
      <w:pPr>
        <w:shd w:fill="ffffff" w:val="clear"/>
        <w:spacing w:before="480" w:lineRule="auto"/>
        <w:rPr>
          <w:rFonts w:ascii="Charter" w:cs="Charter" w:eastAsia="Charter" w:hAnsi="Charter"/>
          <w:b w:val="1"/>
          <w:color w:val="292929"/>
          <w:sz w:val="32"/>
          <w:szCs w:val="32"/>
        </w:rPr>
      </w:pPr>
      <w:r w:rsidDel="00000000" w:rsidR="00000000" w:rsidRPr="00000000">
        <w:rPr>
          <w:rtl w:val="0"/>
        </w:rPr>
      </w:r>
    </w:p>
    <w:p w:rsidR="00000000" w:rsidDel="00000000" w:rsidP="00000000" w:rsidRDefault="00000000" w:rsidRPr="00000000" w14:paraId="000000DD">
      <w:pPr>
        <w:shd w:fill="ffffff" w:val="clear"/>
        <w:spacing w:before="480" w:lineRule="auto"/>
        <w:rPr>
          <w:rFonts w:ascii="Charter" w:cs="Charter" w:eastAsia="Charter" w:hAnsi="Charter"/>
          <w:b w:val="1"/>
          <w:color w:val="292929"/>
          <w:sz w:val="32"/>
          <w:szCs w:val="32"/>
        </w:rPr>
      </w:pPr>
      <w:r w:rsidDel="00000000" w:rsidR="00000000" w:rsidRPr="00000000">
        <w:rPr>
          <w:rtl w:val="0"/>
        </w:rPr>
      </w:r>
    </w:p>
    <w:p w:rsidR="00000000" w:rsidDel="00000000" w:rsidP="00000000" w:rsidRDefault="00000000" w:rsidRPr="00000000" w14:paraId="000000DE">
      <w:pPr>
        <w:shd w:fill="ffffff" w:val="clear"/>
        <w:spacing w:before="480" w:lineRule="auto"/>
        <w:rPr>
          <w:rFonts w:ascii="Charter" w:cs="Charter" w:eastAsia="Charter" w:hAnsi="Charter"/>
          <w:b w:val="1"/>
          <w:color w:val="292929"/>
          <w:sz w:val="32"/>
          <w:szCs w:val="32"/>
        </w:rPr>
      </w:pPr>
      <w:r w:rsidDel="00000000" w:rsidR="00000000" w:rsidRPr="00000000">
        <w:rPr>
          <w:rtl w:val="0"/>
        </w:rPr>
      </w:r>
    </w:p>
    <w:p w:rsidR="00000000" w:rsidDel="00000000" w:rsidP="00000000" w:rsidRDefault="00000000" w:rsidRPr="00000000" w14:paraId="000000DF">
      <w:pPr>
        <w:shd w:fill="ffffff" w:val="clear"/>
        <w:spacing w:before="480" w:lineRule="auto"/>
        <w:rPr>
          <w:rFonts w:ascii="Charter" w:cs="Charter" w:eastAsia="Charter" w:hAnsi="Charter"/>
          <w:b w:val="1"/>
          <w:color w:val="292929"/>
          <w:sz w:val="32"/>
          <w:szCs w:val="32"/>
        </w:rPr>
      </w:pPr>
      <w:r w:rsidDel="00000000" w:rsidR="00000000" w:rsidRPr="00000000">
        <w:rPr>
          <w:rtl w:val="0"/>
        </w:rPr>
      </w:r>
    </w:p>
    <w:p w:rsidR="00000000" w:rsidDel="00000000" w:rsidP="00000000" w:rsidRDefault="00000000" w:rsidRPr="00000000" w14:paraId="000000E0">
      <w:pPr>
        <w:shd w:fill="ffffff" w:val="clear"/>
        <w:spacing w:before="480" w:lineRule="auto"/>
        <w:rPr>
          <w:rFonts w:ascii="Charter" w:cs="Charter" w:eastAsia="Charter" w:hAnsi="Charter"/>
          <w:color w:val="292929"/>
          <w:sz w:val="32"/>
          <w:szCs w:val="32"/>
        </w:rPr>
      </w:pPr>
      <w:r w:rsidDel="00000000" w:rsidR="00000000" w:rsidRPr="00000000">
        <w:rPr>
          <w:rFonts w:ascii="Charter" w:cs="Charter" w:eastAsia="Charter" w:hAnsi="Charter"/>
          <w:b w:val="1"/>
          <w:color w:val="292929"/>
          <w:sz w:val="32"/>
          <w:szCs w:val="32"/>
          <w:rtl w:val="0"/>
        </w:rPr>
        <w:t xml:space="preserve">Which Regions to choose?</w:t>
      </w:r>
      <w:r w:rsidDel="00000000" w:rsidR="00000000" w:rsidRPr="00000000">
        <w:rPr>
          <w:rtl w:val="0"/>
        </w:rPr>
      </w:r>
    </w:p>
    <w:p w:rsidR="00000000" w:rsidDel="00000000" w:rsidP="00000000" w:rsidRDefault="00000000" w:rsidRPr="00000000" w14:paraId="000000E1">
      <w:pPr>
        <w:numPr>
          <w:ilvl w:val="0"/>
          <w:numId w:val="3"/>
        </w:numPr>
        <w:shd w:fill="ffffff" w:val="clear"/>
        <w:spacing w:before="480" w:lineRule="auto"/>
        <w:ind w:left="1170" w:hanging="360"/>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You can choose the nearest region based on where the more number of your users are located.</w:t>
      </w:r>
    </w:p>
    <w:p w:rsidR="00000000" w:rsidDel="00000000" w:rsidP="00000000" w:rsidRDefault="00000000" w:rsidRPr="00000000" w14:paraId="000000E2">
      <w:pPr>
        <w:numPr>
          <w:ilvl w:val="0"/>
          <w:numId w:val="3"/>
        </w:numPr>
        <w:shd w:fill="ffffff" w:val="clear"/>
        <w:spacing w:before="252" w:lineRule="auto"/>
        <w:ind w:left="1170" w:hanging="360"/>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Sometimes the government doesn’t allow data to reside in different countries.</w:t>
      </w:r>
    </w:p>
    <w:p w:rsidR="00000000" w:rsidDel="00000000" w:rsidP="00000000" w:rsidRDefault="00000000" w:rsidRPr="00000000" w14:paraId="000000E3">
      <w:pPr>
        <w:numPr>
          <w:ilvl w:val="0"/>
          <w:numId w:val="3"/>
        </w:numPr>
        <w:shd w:fill="ffffff" w:val="clear"/>
        <w:spacing w:before="252" w:lineRule="auto"/>
        <w:ind w:left="1170" w:hanging="360"/>
        <w:rPr>
          <w:rFonts w:ascii="Charter" w:cs="Charter" w:eastAsia="Charter" w:hAnsi="Charter"/>
          <w:color w:val="292929"/>
          <w:sz w:val="32"/>
          <w:szCs w:val="32"/>
        </w:rPr>
      </w:pPr>
      <w:r w:rsidDel="00000000" w:rsidR="00000000" w:rsidRPr="00000000">
        <w:rPr>
          <w:rFonts w:ascii="Charter" w:cs="Charter" w:eastAsia="Charter" w:hAnsi="Charter"/>
          <w:color w:val="292929"/>
          <w:sz w:val="32"/>
          <w:szCs w:val="32"/>
          <w:rtl w:val="0"/>
        </w:rPr>
        <w:t xml:space="preserve">Choose a particular region where particular services are available..</w:t>
      </w:r>
    </w:p>
    <w:p w:rsidR="00000000" w:rsidDel="00000000" w:rsidP="00000000" w:rsidRDefault="00000000" w:rsidRPr="00000000" w14:paraId="000000E4">
      <w:pPr>
        <w:shd w:fill="ffffff" w:val="clear"/>
        <w:spacing w:before="252" w:lineRule="auto"/>
        <w:ind w:left="1170" w:firstLine="0"/>
        <w:rPr>
          <w:rFonts w:ascii="Charter" w:cs="Charter" w:eastAsia="Charter" w:hAnsi="Charter"/>
          <w:color w:val="292929"/>
          <w:sz w:val="32"/>
          <w:szCs w:val="32"/>
        </w:rPr>
      </w:pPr>
      <w:r w:rsidDel="00000000" w:rsidR="00000000" w:rsidRPr="00000000">
        <w:rPr>
          <w:rtl w:val="0"/>
        </w:rPr>
      </w:r>
    </w:p>
    <w:p w:rsidR="00000000" w:rsidDel="00000000" w:rsidP="00000000" w:rsidRDefault="00000000" w:rsidRPr="00000000" w14:paraId="000000E5">
      <w:pPr>
        <w:numPr>
          <w:ilvl w:val="0"/>
          <w:numId w:val="3"/>
        </w:numPr>
        <w:shd w:fill="ffffff" w:val="clear"/>
        <w:spacing w:after="0" w:before="280" w:lineRule="auto"/>
        <w:ind w:left="72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Region</w:t>
      </w:r>
      <w:r w:rsidDel="00000000" w:rsidR="00000000" w:rsidRPr="00000000">
        <w:rPr>
          <w:rFonts w:ascii="Lato" w:cs="Lato" w:eastAsia="Lato" w:hAnsi="Lato"/>
          <w:color w:val="172735"/>
          <w:sz w:val="22"/>
          <w:szCs w:val="22"/>
          <w:rtl w:val="0"/>
        </w:rPr>
        <w:t xml:space="preserve">: Regions are geographical area always consist of two or more availability zones</w:t>
      </w:r>
    </w:p>
    <w:p w:rsidR="00000000" w:rsidDel="00000000" w:rsidP="00000000" w:rsidRDefault="00000000" w:rsidRPr="00000000" w14:paraId="000000E6">
      <w:pPr>
        <w:numPr>
          <w:ilvl w:val="0"/>
          <w:numId w:val="3"/>
        </w:numPr>
        <w:shd w:fill="ffffff" w:val="clear"/>
        <w:spacing w:after="0" w:before="0" w:lineRule="auto"/>
        <w:ind w:left="72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Availability Zone </w:t>
      </w:r>
      <w:r w:rsidDel="00000000" w:rsidR="00000000" w:rsidRPr="00000000">
        <w:rPr>
          <w:rFonts w:ascii="Lato" w:cs="Lato" w:eastAsia="Lato" w:hAnsi="Lato"/>
          <w:color w:val="172735"/>
          <w:sz w:val="22"/>
          <w:szCs w:val="22"/>
          <w:rtl w:val="0"/>
        </w:rPr>
        <w:t xml:space="preserve">: Availability zones are nothing but data centers. </w:t>
      </w:r>
    </w:p>
    <w:p w:rsidR="00000000" w:rsidDel="00000000" w:rsidP="00000000" w:rsidRDefault="00000000" w:rsidRPr="00000000" w14:paraId="000000E7">
      <w:pPr>
        <w:numPr>
          <w:ilvl w:val="0"/>
          <w:numId w:val="3"/>
        </w:numPr>
        <w:shd w:fill="ffffff" w:val="clear"/>
        <w:spacing w:after="0" w:before="0" w:lineRule="auto"/>
        <w:ind w:left="72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Local Zones: </w:t>
      </w:r>
      <w:hyperlink r:id="rId12">
        <w:r w:rsidDel="00000000" w:rsidR="00000000" w:rsidRPr="00000000">
          <w:rPr>
            <w:color w:val="172735"/>
            <w:rtl w:val="0"/>
          </w:rPr>
          <w:t xml:space="preserve">AWS Local Zones</w:t>
        </w:r>
      </w:hyperlink>
      <w:r w:rsidDel="00000000" w:rsidR="00000000" w:rsidRPr="00000000">
        <w:rPr>
          <w:rFonts w:ascii="Lato" w:cs="Lato" w:eastAsia="Lato" w:hAnsi="Lato"/>
          <w:color w:val="172735"/>
          <w:sz w:val="22"/>
          <w:szCs w:val="22"/>
          <w:rtl w:val="0"/>
        </w:rPr>
        <w:t xml:space="preserve"> place compute, storage, database, and other select AWS services closer to end-users. </w:t>
      </w:r>
    </w:p>
    <w:p w:rsidR="00000000" w:rsidDel="00000000" w:rsidP="00000000" w:rsidRDefault="00000000" w:rsidRPr="00000000" w14:paraId="000000E8">
      <w:pPr>
        <w:numPr>
          <w:ilvl w:val="0"/>
          <w:numId w:val="3"/>
        </w:numPr>
        <w:shd w:fill="ffffff" w:val="clear"/>
        <w:spacing w:after="0" w:before="0" w:lineRule="auto"/>
        <w:ind w:left="72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Wave Length</w:t>
      </w:r>
      <w:r w:rsidDel="00000000" w:rsidR="00000000" w:rsidRPr="00000000">
        <w:rPr>
          <w:rFonts w:ascii="Lato" w:cs="Lato" w:eastAsia="Lato" w:hAnsi="Lato"/>
          <w:color w:val="172735"/>
          <w:sz w:val="22"/>
          <w:szCs w:val="22"/>
          <w:rtl w:val="0"/>
        </w:rPr>
        <w:t xml:space="preserve">: </w:t>
      </w:r>
      <w:hyperlink r:id="rId13">
        <w:r w:rsidDel="00000000" w:rsidR="00000000" w:rsidRPr="00000000">
          <w:rPr>
            <w:color w:val="172735"/>
            <w:rtl w:val="0"/>
          </w:rPr>
          <w:t xml:space="preserve">AWS Wavelength</w:t>
        </w:r>
      </w:hyperlink>
      <w:r w:rsidDel="00000000" w:rsidR="00000000" w:rsidRPr="00000000">
        <w:rPr>
          <w:rFonts w:ascii="Lato" w:cs="Lato" w:eastAsia="Lato" w:hAnsi="Lato"/>
          <w:color w:val="172735"/>
          <w:sz w:val="22"/>
          <w:szCs w:val="22"/>
          <w:rtl w:val="0"/>
        </w:rPr>
        <w:t xml:space="preserve"> enables developers to build applications that deliver single-digit millisecond latencies to mobile devices and end-users.</w:t>
      </w:r>
    </w:p>
    <w:p w:rsidR="00000000" w:rsidDel="00000000" w:rsidP="00000000" w:rsidRDefault="00000000" w:rsidRPr="00000000" w14:paraId="000000E9">
      <w:pPr>
        <w:numPr>
          <w:ilvl w:val="0"/>
          <w:numId w:val="3"/>
        </w:numPr>
        <w:shd w:fill="ffffff" w:val="clear"/>
        <w:spacing w:after="280" w:before="0" w:lineRule="auto"/>
        <w:ind w:left="720" w:hanging="360"/>
        <w:rPr>
          <w:rFonts w:ascii="Lato" w:cs="Lato" w:eastAsia="Lato" w:hAnsi="Lato"/>
          <w:color w:val="172735"/>
          <w:sz w:val="22"/>
          <w:szCs w:val="22"/>
        </w:rPr>
      </w:pPr>
      <w:r w:rsidDel="00000000" w:rsidR="00000000" w:rsidRPr="00000000">
        <w:rPr>
          <w:rFonts w:ascii="Lato" w:cs="Lato" w:eastAsia="Lato" w:hAnsi="Lato"/>
          <w:b w:val="1"/>
          <w:color w:val="172735"/>
          <w:sz w:val="22"/>
          <w:szCs w:val="22"/>
          <w:rtl w:val="0"/>
        </w:rPr>
        <w:t xml:space="preserve">AWS Outposts</w:t>
      </w:r>
      <w:r w:rsidDel="00000000" w:rsidR="00000000" w:rsidRPr="00000000">
        <w:rPr>
          <w:rFonts w:ascii="Lato" w:cs="Lato" w:eastAsia="Lato" w:hAnsi="Lato"/>
          <w:color w:val="172735"/>
          <w:sz w:val="22"/>
          <w:szCs w:val="22"/>
          <w:rtl w:val="0"/>
        </w:rPr>
        <w:t xml:space="preserve">: </w:t>
      </w:r>
      <w:hyperlink r:id="rId14">
        <w:r w:rsidDel="00000000" w:rsidR="00000000" w:rsidRPr="00000000">
          <w:rPr>
            <w:color w:val="172735"/>
            <w:rtl w:val="0"/>
          </w:rPr>
          <w:t xml:space="preserve">AWS Outposts</w:t>
        </w:r>
      </w:hyperlink>
      <w:r w:rsidDel="00000000" w:rsidR="00000000" w:rsidRPr="00000000">
        <w:rPr>
          <w:rFonts w:ascii="Lato" w:cs="Lato" w:eastAsia="Lato" w:hAnsi="Lato"/>
          <w:color w:val="172735"/>
          <w:sz w:val="22"/>
          <w:szCs w:val="22"/>
          <w:rtl w:val="0"/>
        </w:rPr>
        <w:t xml:space="preserve"> bring native AWS services, infrastructure, and operating models to virtually any data center, co-location space, or on-premises facility. </w:t>
      </w:r>
    </w:p>
    <w:p w:rsidR="00000000" w:rsidDel="00000000" w:rsidP="00000000" w:rsidRDefault="00000000" w:rsidRPr="00000000" w14:paraId="000000EA">
      <w:pPr>
        <w:shd w:fill="ffffff" w:val="clear"/>
        <w:spacing w:after="280" w:before="280" w:lineRule="auto"/>
        <w:ind w:left="1080" w:firstLine="0"/>
        <w:rPr>
          <w:rFonts w:ascii="Lato" w:cs="Lato" w:eastAsia="Lato" w:hAnsi="Lato"/>
          <w:color w:val="172735"/>
          <w:sz w:val="22"/>
          <w:szCs w:val="22"/>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15" w:type="default"/>
      <w:footerReference r:id="rId16"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Chart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020.0" w:type="dxa"/>
      <w:jc w:val="center"/>
      <w:tblLayout w:type="fixed"/>
      <w:tblLook w:val="0400"/>
    </w:tblPr>
    <w:tblGrid>
      <w:gridCol w:w="4518"/>
      <w:gridCol w:w="4502"/>
      <w:tblGridChange w:id="0">
        <w:tblGrid>
          <w:gridCol w:w="4518"/>
          <w:gridCol w:w="4502"/>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GK</w:t>
          </w:r>
        </w:p>
      </w:tc>
      <w:tc>
        <w:tcPr>
          <w:shd w:fill="auto"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spacing w:line="264" w:lineRule="auto"/>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841256"/>
    <w:rPr>
      <w:b w:val="1"/>
      <w:bCs w:val="1"/>
    </w:rPr>
  </w:style>
  <w:style w:type="paragraph" w:styleId="NormalWeb">
    <w:name w:val="Normal (Web)"/>
    <w:basedOn w:val="Normal"/>
    <w:uiPriority w:val="99"/>
    <w:semiHidden w:val="1"/>
    <w:unhideWhenUsed w:val="1"/>
    <w:rsid w:val="00841256"/>
    <w:pPr>
      <w:spacing w:after="100" w:afterAutospacing="1" w:before="100" w:beforeAutospacing="1"/>
    </w:pPr>
    <w:rPr>
      <w:rFonts w:ascii="Times New Roman" w:cs="Times New Roman" w:eastAsia="Times New Roman" w:hAnsi="Times New Roman"/>
      <w:lang w:eastAsia="en-GB"/>
    </w:rPr>
  </w:style>
  <w:style w:type="paragraph" w:styleId="hc" w:customStyle="1">
    <w:name w:val="hc"/>
    <w:basedOn w:val="Normal"/>
    <w:rsid w:val="00600E71"/>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AD5466"/>
    <w:rPr>
      <w:color w:val="0563c1" w:themeColor="hyperlink"/>
      <w:u w:val="single"/>
    </w:rPr>
  </w:style>
  <w:style w:type="character" w:styleId="UnresolvedMention">
    <w:name w:val="Unresolved Mention"/>
    <w:basedOn w:val="DefaultParagraphFont"/>
    <w:uiPriority w:val="99"/>
    <w:semiHidden w:val="1"/>
    <w:unhideWhenUsed w:val="1"/>
    <w:rsid w:val="00AD5466"/>
    <w:rPr>
      <w:color w:val="605e5c"/>
      <w:shd w:color="auto" w:fill="e1dfdd" w:val="clear"/>
    </w:rPr>
  </w:style>
  <w:style w:type="paragraph" w:styleId="Header">
    <w:name w:val="header"/>
    <w:basedOn w:val="Normal"/>
    <w:link w:val="HeaderChar"/>
    <w:uiPriority w:val="99"/>
    <w:unhideWhenUsed w:val="1"/>
    <w:rsid w:val="004942B0"/>
    <w:pPr>
      <w:tabs>
        <w:tab w:val="center" w:pos="4513"/>
        <w:tab w:val="right" w:pos="9026"/>
      </w:tabs>
    </w:pPr>
  </w:style>
  <w:style w:type="character" w:styleId="HeaderChar" w:customStyle="1">
    <w:name w:val="Header Char"/>
    <w:basedOn w:val="DefaultParagraphFont"/>
    <w:link w:val="Header"/>
    <w:uiPriority w:val="99"/>
    <w:rsid w:val="004942B0"/>
  </w:style>
  <w:style w:type="paragraph" w:styleId="Footer">
    <w:name w:val="footer"/>
    <w:basedOn w:val="Normal"/>
    <w:link w:val="FooterChar"/>
    <w:uiPriority w:val="99"/>
    <w:unhideWhenUsed w:val="1"/>
    <w:rsid w:val="004942B0"/>
    <w:pPr>
      <w:tabs>
        <w:tab w:val="center" w:pos="4513"/>
        <w:tab w:val="right" w:pos="9026"/>
      </w:tabs>
    </w:pPr>
  </w:style>
  <w:style w:type="character" w:styleId="FooterChar" w:customStyle="1">
    <w:name w:val="Footer Char"/>
    <w:basedOn w:val="DefaultParagraphFont"/>
    <w:link w:val="Footer"/>
    <w:uiPriority w:val="99"/>
    <w:rsid w:val="004942B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about:blank"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oXXHr+yRHgL3+QdYb1Ma+JWjQ==">AMUW2mVGVsaCg77jL0O6fIJj7GXIA1iVq8e1i3ae0iebmfj1WvT1qwPJpRyNOM9mxC0/EquGF7jcnc2BImGdYNb0azY7gSEkvqJ1oGt+zSOXmIHNFHad8GE=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2021-08-10T09:56:00Z</dcterms:created>
  <dc:creator>GK</dc:creator>
</cp:coreProperties>
</file>