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74566">
      <w:pPr>
        <w:spacing w:before="0" w:after="0"/>
      </w:pPr>
      <w:bookmarkStart w:id="0" w:name="_GoBack"/>
      <w:bookmarkEnd w:id="0"/>
    </w:p>
    <w:p w14:paraId="5B198F30">
      <w:pPr>
        <w:spacing w:before="60" w:after="60"/>
        <w:jc w:val="center"/>
      </w:pPr>
      <w:r>
        <w:rPr>
          <w:rFonts w:ascii="Times New Roman" w:hAnsi="Times New Roman" w:eastAsia="Times New Roman" w:cs="Times New Roman"/>
          <w:b/>
          <w:bCs/>
          <w:sz w:val="28"/>
          <w:szCs w:val="28"/>
        </w:rPr>
        <w:t>A PROJECT REPORT</w:t>
      </w:r>
    </w:p>
    <w:p w14:paraId="030920C2">
      <w:pPr>
        <w:spacing w:before="60" w:after="60"/>
        <w:jc w:val="center"/>
      </w:pPr>
      <w:r>
        <w:rPr>
          <w:rFonts w:ascii="Times New Roman" w:hAnsi="Times New Roman" w:eastAsia="Times New Roman" w:cs="Times New Roman"/>
          <w:b w:val="0"/>
          <w:bCs w:val="0"/>
          <w:sz w:val="24"/>
          <w:szCs w:val="24"/>
        </w:rPr>
        <w:t>on</w:t>
      </w:r>
    </w:p>
    <w:p w14:paraId="4AA9CACE">
      <w:pPr>
        <w:spacing w:before="0" w:after="0"/>
      </w:pPr>
    </w:p>
    <w:p w14:paraId="4843D876">
      <w:pPr>
        <w:spacing w:before="120" w:after="120"/>
        <w:jc w:val="center"/>
      </w:pPr>
      <w:r>
        <w:rPr>
          <w:rFonts w:ascii="Times New Roman" w:hAnsi="Times New Roman" w:eastAsia="Times New Roman" w:cs="Times New Roman"/>
          <w:b/>
          <w:bCs/>
          <w:sz w:val="28"/>
          <w:szCs w:val="28"/>
        </w:rPr>
        <w:t>"Hybrid Quantum-Classical Graph Neural Network for Flood Risk Prediction"</w:t>
      </w:r>
    </w:p>
    <w:p w14:paraId="7EDAD552">
      <w:pPr>
        <w:spacing w:before="0" w:after="0"/>
      </w:pPr>
    </w:p>
    <w:p w14:paraId="460E45CC">
      <w:pPr>
        <w:spacing w:before="60" w:after="60"/>
        <w:jc w:val="center"/>
        <w:rPr>
          <w:sz w:val="28"/>
          <w:szCs w:val="28"/>
        </w:rPr>
      </w:pPr>
      <w:r>
        <w:rPr>
          <w:rFonts w:ascii="Times New Roman" w:hAnsi="Times New Roman" w:eastAsia="Times New Roman" w:cs="Times New Roman"/>
          <w:b w:val="0"/>
          <w:bCs w:val="0"/>
          <w:sz w:val="28"/>
          <w:szCs w:val="28"/>
        </w:rPr>
        <w:t>Submitted to</w:t>
      </w:r>
    </w:p>
    <w:p w14:paraId="447FF47D">
      <w:pPr>
        <w:spacing w:before="60" w:after="60"/>
        <w:jc w:val="center"/>
      </w:pPr>
      <w:r>
        <w:rPr>
          <w:rFonts w:ascii="Times New Roman" w:hAnsi="Times New Roman" w:eastAsia="Times New Roman" w:cs="Times New Roman"/>
          <w:b/>
          <w:bCs/>
          <w:sz w:val="24"/>
          <w:szCs w:val="24"/>
        </w:rPr>
        <w:t>KIIT Deemed to be University</w:t>
      </w:r>
    </w:p>
    <w:p w14:paraId="51061AE5">
      <w:pPr>
        <w:spacing w:before="0" w:after="0"/>
      </w:pPr>
    </w:p>
    <w:p w14:paraId="158F360E">
      <w:pPr>
        <w:spacing w:before="60" w:after="60"/>
        <w:jc w:val="center"/>
      </w:pPr>
      <w:r>
        <w:rPr>
          <w:rFonts w:ascii="Times New Roman" w:hAnsi="Times New Roman" w:eastAsia="Times New Roman" w:cs="Times New Roman"/>
          <w:b w:val="0"/>
          <w:bCs w:val="0"/>
          <w:sz w:val="24"/>
          <w:szCs w:val="24"/>
        </w:rPr>
        <w:t>In Partial Fulfilment of the Requirement for the Award of</w:t>
      </w:r>
    </w:p>
    <w:p w14:paraId="7C4DE205">
      <w:pPr>
        <w:spacing w:before="60" w:after="60"/>
        <w:jc w:val="center"/>
      </w:pPr>
      <w:r>
        <w:rPr>
          <w:rFonts w:ascii="Times New Roman" w:hAnsi="Times New Roman" w:eastAsia="Times New Roman" w:cs="Times New Roman"/>
          <w:b/>
          <w:bCs/>
          <w:sz w:val="26"/>
          <w:szCs w:val="26"/>
        </w:rPr>
        <w:t>BACHELOR'S DEGREE IN INFORMATION TECHNOLOGY</w:t>
      </w:r>
    </w:p>
    <w:p w14:paraId="60BBBB8D">
      <w:pPr>
        <w:spacing w:before="0" w:after="0"/>
      </w:pPr>
    </w:p>
    <w:p w14:paraId="4E6825B4">
      <w:pPr>
        <w:spacing w:before="60" w:after="60"/>
        <w:jc w:val="center"/>
      </w:pPr>
      <w:r>
        <w:rPr>
          <w:rFonts w:ascii="Times New Roman" w:hAnsi="Times New Roman" w:eastAsia="Times New Roman" w:cs="Times New Roman"/>
          <w:b/>
          <w:bCs/>
          <w:sz w:val="24"/>
          <w:szCs w:val="24"/>
        </w:rPr>
        <w:t>BY</w:t>
      </w:r>
    </w:p>
    <w:p w14:paraId="6A614A26">
      <w:pPr>
        <w:spacing w:before="0" w:after="0"/>
      </w:pPr>
    </w:p>
    <w:p w14:paraId="3506FEE9">
      <w:pPr>
        <w:spacing w:before="0" w:after="80" w:line="360" w:lineRule="auto"/>
        <w:jc w:val="center"/>
        <w:rPr>
          <w:rFonts w:ascii="Times New Roman" w:hAnsi="Times New Roman" w:cs="Times New Roman"/>
          <w:b/>
          <w:bCs/>
          <w:sz w:val="28"/>
          <w:szCs w:val="28"/>
        </w:rPr>
      </w:pPr>
      <w:r>
        <w:rPr>
          <w:rFonts w:ascii="Times New Roman" w:hAnsi="Times New Roman" w:cs="Times New Roman"/>
          <w:b/>
          <w:bCs/>
          <w:sz w:val="28"/>
          <w:szCs w:val="28"/>
        </w:rPr>
        <w:t>ADITYA JYOTI</w:t>
      </w:r>
      <w:r>
        <w:rPr>
          <w:rFonts w:ascii="Times New Roman" w:hAnsi="Times New Roman" w:cs="Times New Roman"/>
          <w:b w:val="0"/>
          <w:bCs w:val="0"/>
          <w:sz w:val="28"/>
          <w:szCs w:val="28"/>
        </w:rPr>
        <w:t xml:space="preserve">  ROLL NUMBER 23052375</w:t>
      </w:r>
    </w:p>
    <w:p w14:paraId="659BA205">
      <w:pPr>
        <w:spacing w:before="0" w:after="80" w:line="360" w:lineRule="auto"/>
        <w:jc w:val="center"/>
        <w:rPr>
          <w:rFonts w:ascii="Times New Roman" w:hAnsi="Times New Roman" w:cs="Times New Roman"/>
          <w:b/>
          <w:bCs/>
          <w:sz w:val="28"/>
          <w:szCs w:val="28"/>
        </w:rPr>
      </w:pPr>
      <w:r>
        <w:rPr>
          <w:rFonts w:ascii="Times New Roman" w:hAnsi="Times New Roman" w:cs="Times New Roman"/>
          <w:b/>
          <w:bCs/>
          <w:sz w:val="28"/>
          <w:szCs w:val="28"/>
        </w:rPr>
        <w:t>AROHI ANVI</w:t>
      </w:r>
      <w:r>
        <w:rPr>
          <w:rFonts w:ascii="Times New Roman" w:hAnsi="Times New Roman" w:cs="Times New Roman"/>
          <w:b w:val="0"/>
          <w:bCs w:val="0"/>
          <w:sz w:val="28"/>
          <w:szCs w:val="28"/>
        </w:rPr>
        <w:t xml:space="preserve">  ROLL NUMBER 23052309</w:t>
      </w:r>
    </w:p>
    <w:p w14:paraId="659BA206">
      <w:pPr>
        <w:spacing w:before="0" w:after="80" w:line="360" w:lineRule="auto"/>
        <w:jc w:val="center"/>
        <w:rPr>
          <w:rFonts w:ascii="Times New Roman" w:hAnsi="Times New Roman" w:cs="Times New Roman"/>
          <w:b/>
          <w:bCs/>
          <w:sz w:val="28"/>
          <w:szCs w:val="28"/>
        </w:rPr>
      </w:pPr>
      <w:r>
        <w:rPr>
          <w:rFonts w:ascii="Times New Roman" w:hAnsi="Times New Roman" w:cs="Times New Roman"/>
          <w:b/>
          <w:bCs/>
          <w:sz w:val="28"/>
          <w:szCs w:val="28"/>
        </w:rPr>
        <w:t>ADITYA PRAKASH</w:t>
      </w:r>
      <w:r>
        <w:rPr>
          <w:rFonts w:ascii="Times New Roman" w:hAnsi="Times New Roman" w:cs="Times New Roman"/>
          <w:b w:val="0"/>
          <w:bCs w:val="0"/>
          <w:sz w:val="28"/>
          <w:szCs w:val="28"/>
        </w:rPr>
        <w:t xml:space="preserve">  ROLL NUMBER 23052376</w:t>
      </w:r>
    </w:p>
    <w:p w14:paraId="4BF92458">
      <w:pPr>
        <w:spacing w:before="60" w:after="60"/>
        <w:jc w:val="center"/>
      </w:pPr>
    </w:p>
    <w:p w14:paraId="00B32FC2">
      <w:pPr>
        <w:spacing w:before="0" w:after="0"/>
      </w:pPr>
    </w:p>
    <w:p w14:paraId="462905CB">
      <w:pPr>
        <w:spacing w:before="60" w:after="60"/>
        <w:jc w:val="center"/>
      </w:pPr>
      <w:r>
        <w:rPr>
          <w:rFonts w:ascii="Times New Roman" w:hAnsi="Times New Roman" w:eastAsia="Times New Roman" w:cs="Times New Roman"/>
          <w:b/>
          <w:bCs/>
          <w:sz w:val="24"/>
          <w:szCs w:val="24"/>
        </w:rPr>
        <w:t>UNDER THE GUIDANCE OF</w:t>
      </w:r>
    </w:p>
    <w:p w14:paraId="6D54833F">
      <w:pPr>
        <w:spacing w:before="0" w:after="80" w:line="360" w:lineRule="auto"/>
        <w:jc w:val="center"/>
        <w:rPr>
          <w:rFonts w:hint="default"/>
          <w:b/>
          <w:bCs/>
          <w:lang w:val="en-US"/>
        </w:rPr>
      </w:pPr>
      <w:r>
        <w:rPr>
          <w:rFonts w:hint="default"/>
          <w:b/>
          <w:bCs/>
          <w:lang w:val="en-US"/>
        </w:rPr>
        <w:t>Dr. ANJAN BANDYOPADHYAY</w:t>
      </w:r>
    </w:p>
    <w:p w14:paraId="68FB2ACD">
      <w:pPr>
        <w:spacing w:before="60" w:after="60"/>
        <w:jc w:val="center"/>
        <w:rPr>
          <w:rFonts w:ascii="Times New Roman" w:hAnsi="Times New Roman" w:eastAsia="Times New Roman" w:cs="Times New Roman"/>
          <w:b/>
          <w:bCs/>
          <w:sz w:val="24"/>
          <w:szCs w:val="24"/>
        </w:rPr>
      </w:pPr>
    </w:p>
    <w:p w14:paraId="68FD010E">
      <w:pPr>
        <w:spacing w:before="60" w:after="60"/>
        <w:jc w:val="center"/>
        <w:rPr>
          <w:rFonts w:ascii="Times New Roman" w:hAnsi="Times New Roman" w:eastAsia="Times New Roman" w:cs="Times New Roman"/>
          <w:b/>
          <w:bCs/>
          <w:sz w:val="24"/>
          <w:szCs w:val="24"/>
        </w:rPr>
      </w:pPr>
      <w:r>
        <w:drawing>
          <wp:anchor distT="0" distB="0" distL="114300" distR="114300" simplePos="0" relativeHeight="251659264" behindDoc="0" locked="0" layoutInCell="1" allowOverlap="1">
            <wp:simplePos x="0" y="0"/>
            <wp:positionH relativeFrom="column">
              <wp:posOffset>2444750</wp:posOffset>
            </wp:positionH>
            <wp:positionV relativeFrom="paragraph">
              <wp:posOffset>20955</wp:posOffset>
            </wp:positionV>
            <wp:extent cx="1162685" cy="1162685"/>
            <wp:effectExtent l="0" t="0" r="5715" b="5715"/>
            <wp:wrapNone/>
            <wp:docPr id="76" name="image43.jpg"/>
            <wp:cNvGraphicFramePr/>
            <a:graphic xmlns:a="http://schemas.openxmlformats.org/drawingml/2006/main">
              <a:graphicData uri="http://schemas.openxmlformats.org/drawingml/2006/picture">
                <pic:pic xmlns:pic="http://schemas.openxmlformats.org/drawingml/2006/picture">
                  <pic:nvPicPr>
                    <pic:cNvPr id="76" name="image43.jpg"/>
                    <pic:cNvPicPr preferRelativeResize="0"/>
                  </pic:nvPicPr>
                  <pic:blipFill>
                    <a:blip r:embed="rId7"/>
                    <a:srcRect/>
                    <a:stretch>
                      <a:fillRect/>
                    </a:stretch>
                  </pic:blipFill>
                  <pic:spPr>
                    <a:xfrm>
                      <a:off x="0" y="0"/>
                      <a:ext cx="1162685" cy="1162685"/>
                    </a:xfrm>
                    <a:prstGeom prst="rect">
                      <a:avLst/>
                    </a:prstGeom>
                  </pic:spPr>
                </pic:pic>
              </a:graphicData>
            </a:graphic>
          </wp:anchor>
        </w:drawing>
      </w:r>
    </w:p>
    <w:p w14:paraId="71E94A0D">
      <w:pPr>
        <w:spacing w:before="0" w:after="0"/>
      </w:pPr>
    </w:p>
    <w:p w14:paraId="6E5C6A4D">
      <w:pPr>
        <w:spacing w:before="0" w:after="0"/>
      </w:pPr>
    </w:p>
    <w:p w14:paraId="5DAC976A">
      <w:pPr>
        <w:spacing w:before="60" w:after="60"/>
        <w:jc w:val="center"/>
        <w:rPr>
          <w:rFonts w:ascii="Times New Roman" w:hAnsi="Times New Roman" w:eastAsia="Times New Roman" w:cs="Times New Roman"/>
          <w:b/>
          <w:bCs/>
          <w:sz w:val="24"/>
          <w:szCs w:val="24"/>
        </w:rPr>
      </w:pPr>
    </w:p>
    <w:p w14:paraId="0680589B">
      <w:pPr>
        <w:spacing w:before="60" w:after="60"/>
        <w:jc w:val="center"/>
        <w:rPr>
          <w:rFonts w:ascii="Times New Roman" w:hAnsi="Times New Roman" w:eastAsia="Times New Roman" w:cs="Times New Roman"/>
          <w:b/>
          <w:bCs/>
          <w:sz w:val="24"/>
          <w:szCs w:val="24"/>
        </w:rPr>
      </w:pPr>
    </w:p>
    <w:p w14:paraId="087EDB41">
      <w:pPr>
        <w:spacing w:before="60" w:after="60"/>
        <w:jc w:val="center"/>
        <w:rPr>
          <w:rFonts w:ascii="Times New Roman" w:hAnsi="Times New Roman" w:eastAsia="Times New Roman" w:cs="Times New Roman"/>
          <w:b/>
          <w:bCs/>
          <w:sz w:val="24"/>
          <w:szCs w:val="24"/>
        </w:rPr>
      </w:pPr>
    </w:p>
    <w:p w14:paraId="76F3B7A8">
      <w:pPr>
        <w:spacing w:before="60" w:after="60"/>
        <w:jc w:val="center"/>
        <w:rPr>
          <w:rFonts w:ascii="Times New Roman" w:hAnsi="Times New Roman" w:eastAsia="Times New Roman" w:cs="Times New Roman"/>
          <w:b/>
          <w:bCs/>
          <w:sz w:val="24"/>
          <w:szCs w:val="24"/>
        </w:rPr>
      </w:pPr>
    </w:p>
    <w:p w14:paraId="7EECE6AD">
      <w:pPr>
        <w:spacing w:before="60" w:after="6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8"/>
          <w:szCs w:val="28"/>
        </w:rPr>
        <w:t>SCHOOL OF COMPUTER ENGINEERING</w:t>
      </w:r>
    </w:p>
    <w:p w14:paraId="0D8E70B5">
      <w:pPr>
        <w:spacing w:before="60" w:after="60"/>
        <w:jc w:val="center"/>
        <w:rPr>
          <w:rFonts w:ascii="Times New Roman" w:hAnsi="Times New Roman" w:eastAsia="Times New Roman" w:cs="Times New Roman"/>
          <w:b/>
          <w:bCs/>
          <w:sz w:val="24"/>
          <w:szCs w:val="24"/>
        </w:rPr>
      </w:pPr>
    </w:p>
    <w:p w14:paraId="58AFC9A8">
      <w:pPr>
        <w:spacing w:before="60" w:after="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KALINGA INSTITUTE OF INDUSTRIAL TECHNOLOGY</w:t>
      </w:r>
    </w:p>
    <w:p w14:paraId="4BD3928B">
      <w:pPr>
        <w:spacing w:before="60" w:after="60"/>
        <w:jc w:val="center"/>
        <w:rPr>
          <w:rFonts w:ascii="Times New Roman" w:hAnsi="Times New Roman" w:eastAsia="Times New Roman" w:cs="Times New Roman"/>
          <w:b/>
          <w:bCs/>
          <w:sz w:val="24"/>
          <w:szCs w:val="24"/>
        </w:rPr>
      </w:pPr>
    </w:p>
    <w:p w14:paraId="3BABA7A1">
      <w:pPr>
        <w:spacing w:before="60" w:after="6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BHUBANESWAR, ODISHA – 751024</w:t>
      </w:r>
    </w:p>
    <w:p w14:paraId="177D2A0B">
      <w:pPr>
        <w:spacing w:before="60" w:after="60"/>
        <w:jc w:val="center"/>
      </w:pPr>
      <w:r>
        <w:rPr>
          <w:rFonts w:ascii="Times New Roman" w:hAnsi="Times New Roman" w:eastAsia="Times New Roman" w:cs="Times New Roman"/>
          <w:b/>
          <w:bCs/>
          <w:sz w:val="24"/>
          <w:szCs w:val="24"/>
        </w:rPr>
        <w:t>March 2026</w:t>
      </w:r>
    </w:p>
    <w:p w14:paraId="6C783885">
      <w:p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29BA90A8">
      <w:pPr>
        <w:spacing w:before="0" w:after="0"/>
      </w:pPr>
    </w:p>
    <w:p w14:paraId="36B1F21A">
      <w:pPr>
        <w:spacing w:before="60" w:after="60"/>
        <w:jc w:val="center"/>
      </w:pPr>
      <w:r>
        <w:rPr>
          <w:rFonts w:ascii="Times New Roman" w:hAnsi="Times New Roman" w:eastAsia="Times New Roman" w:cs="Times New Roman"/>
          <w:b/>
          <w:bCs/>
          <w:sz w:val="28"/>
          <w:szCs w:val="28"/>
        </w:rPr>
        <w:t>KIIT Deemed to be University</w:t>
      </w:r>
    </w:p>
    <w:p w14:paraId="685B64E8">
      <w:pPr>
        <w:spacing w:before="60" w:after="60"/>
        <w:jc w:val="center"/>
      </w:pPr>
      <w:r>
        <w:rPr>
          <w:rFonts w:ascii="Times New Roman" w:hAnsi="Times New Roman" w:eastAsia="Times New Roman" w:cs="Times New Roman"/>
          <w:b w:val="0"/>
          <w:bCs w:val="0"/>
          <w:sz w:val="24"/>
          <w:szCs w:val="24"/>
        </w:rPr>
        <w:t>School of Computer Engineering</w:t>
      </w:r>
    </w:p>
    <w:p w14:paraId="2F91763A">
      <w:pPr>
        <w:spacing w:before="60" w:after="60"/>
        <w:jc w:val="center"/>
      </w:pPr>
      <w:r>
        <w:rPr>
          <w:rFonts w:ascii="Times New Roman" w:hAnsi="Times New Roman" w:eastAsia="Times New Roman" w:cs="Times New Roman"/>
          <w:b w:val="0"/>
          <w:bCs w:val="0"/>
          <w:sz w:val="24"/>
          <w:szCs w:val="24"/>
        </w:rPr>
        <w:t>Bhubaneswar, ODISHA 751024</w:t>
      </w:r>
    </w:p>
    <w:p w14:paraId="206FA58E">
      <w:pPr>
        <w:spacing w:before="0" w:after="0"/>
      </w:pPr>
      <w:r>
        <w:drawing>
          <wp:anchor distT="0" distB="0" distL="114300" distR="114300" simplePos="0" relativeHeight="251659264" behindDoc="0" locked="0" layoutInCell="1" allowOverlap="1">
            <wp:simplePos x="0" y="0"/>
            <wp:positionH relativeFrom="column">
              <wp:posOffset>2445385</wp:posOffset>
            </wp:positionH>
            <wp:positionV relativeFrom="paragraph">
              <wp:posOffset>45720</wp:posOffset>
            </wp:positionV>
            <wp:extent cx="1085850" cy="1085850"/>
            <wp:effectExtent l="0" t="0" r="6350" b="6350"/>
            <wp:wrapNone/>
            <wp:docPr id="77" name="image43.jpg"/>
            <wp:cNvGraphicFramePr/>
            <a:graphic xmlns:a="http://schemas.openxmlformats.org/drawingml/2006/main">
              <a:graphicData uri="http://schemas.openxmlformats.org/drawingml/2006/picture">
                <pic:pic xmlns:pic="http://schemas.openxmlformats.org/drawingml/2006/picture">
                  <pic:nvPicPr>
                    <pic:cNvPr id="77" name="image43.jpg"/>
                    <pic:cNvPicPr preferRelativeResize="0"/>
                  </pic:nvPicPr>
                  <pic:blipFill>
                    <a:blip r:embed="rId7"/>
                    <a:srcRect/>
                    <a:stretch>
                      <a:fillRect/>
                    </a:stretch>
                  </pic:blipFill>
                  <pic:spPr>
                    <a:xfrm>
                      <a:off x="0" y="0"/>
                      <a:ext cx="1085850" cy="1085850"/>
                    </a:xfrm>
                    <a:prstGeom prst="rect">
                      <a:avLst/>
                    </a:prstGeom>
                  </pic:spPr>
                </pic:pic>
              </a:graphicData>
            </a:graphic>
          </wp:anchor>
        </w:drawing>
      </w:r>
    </w:p>
    <w:p w14:paraId="72D0EEB1">
      <w:pPr>
        <w:spacing w:before="200" w:after="200"/>
        <w:jc w:val="center"/>
        <w:rPr>
          <w:rFonts w:ascii="Times New Roman" w:hAnsi="Times New Roman" w:eastAsia="Times New Roman" w:cs="Times New Roman"/>
          <w:b/>
          <w:bCs/>
          <w:sz w:val="32"/>
          <w:szCs w:val="32"/>
          <w:u w:val="single"/>
        </w:rPr>
      </w:pPr>
    </w:p>
    <w:p w14:paraId="06C0A7FA">
      <w:pPr>
        <w:spacing w:before="200" w:after="200"/>
        <w:jc w:val="center"/>
        <w:rPr>
          <w:rFonts w:ascii="Times New Roman" w:hAnsi="Times New Roman" w:eastAsia="Times New Roman" w:cs="Times New Roman"/>
          <w:b/>
          <w:bCs/>
          <w:sz w:val="32"/>
          <w:szCs w:val="32"/>
          <w:u w:val="single"/>
        </w:rPr>
      </w:pPr>
    </w:p>
    <w:p w14:paraId="329859BB">
      <w:pPr>
        <w:spacing w:before="200" w:after="200"/>
        <w:jc w:val="center"/>
        <w:rPr>
          <w:rFonts w:ascii="Times New Roman" w:hAnsi="Times New Roman" w:eastAsia="Times New Roman" w:cs="Times New Roman"/>
          <w:b/>
          <w:bCs/>
          <w:sz w:val="32"/>
          <w:szCs w:val="32"/>
          <w:u w:val="single"/>
        </w:rPr>
      </w:pPr>
    </w:p>
    <w:p w14:paraId="52320100">
      <w:pPr>
        <w:spacing w:before="200" w:after="200"/>
        <w:jc w:val="center"/>
      </w:pPr>
      <w:r>
        <w:rPr>
          <w:rFonts w:ascii="Times New Roman" w:hAnsi="Times New Roman" w:eastAsia="Times New Roman" w:cs="Times New Roman"/>
          <w:b/>
          <w:bCs/>
          <w:sz w:val="32"/>
          <w:szCs w:val="32"/>
          <w:u w:val="single"/>
        </w:rPr>
        <w:t>CERTIFICATE</w:t>
      </w:r>
    </w:p>
    <w:p w14:paraId="6C9045B5">
      <w:pPr>
        <w:spacing w:before="0" w:after="120" w:line="360" w:lineRule="auto"/>
        <w:ind w:firstLine="2760" w:firstLineChars="1150"/>
        <w:jc w:val="both"/>
      </w:pPr>
      <w:r>
        <w:rPr>
          <w:rFonts w:ascii="Times New Roman" w:hAnsi="Times New Roman" w:eastAsia="Times New Roman" w:cs="Times New Roman"/>
          <w:sz w:val="24"/>
          <w:szCs w:val="24"/>
        </w:rPr>
        <w:t>This is to certify that the project entitled</w:t>
      </w:r>
    </w:p>
    <w:p w14:paraId="237F8639">
      <w:pPr>
        <w:spacing w:before="120" w:after="120"/>
        <w:jc w:val="center"/>
        <w:rPr>
          <w:b/>
          <w:bCs/>
          <w:sz w:val="36"/>
          <w:szCs w:val="36"/>
          <w:u w:val="single"/>
        </w:rPr>
      </w:pPr>
      <w:r>
        <w:rPr>
          <w:rFonts w:ascii="Times New Roman" w:hAnsi="Times New Roman" w:eastAsia="Times New Roman" w:cs="Times New Roman"/>
          <w:b/>
          <w:bCs/>
          <w:sz w:val="36"/>
          <w:szCs w:val="36"/>
          <w:u w:val="single"/>
        </w:rPr>
        <w:t>Hybrid Quantum-Classical Graph Neural Network for Flood Risk Prediction</w:t>
      </w:r>
    </w:p>
    <w:p w14:paraId="5CB1A8E6">
      <w:pPr>
        <w:spacing w:before="0" w:after="120" w:line="360" w:lineRule="auto"/>
        <w:ind w:firstLine="3960" w:firstLineChars="1650"/>
        <w:jc w:val="both"/>
      </w:pPr>
      <w:r>
        <w:rPr>
          <w:rFonts w:ascii="Times New Roman" w:hAnsi="Times New Roman" w:eastAsia="Times New Roman" w:cs="Times New Roman"/>
          <w:sz w:val="24"/>
          <w:szCs w:val="24"/>
        </w:rPr>
        <w:t>submitted by</w:t>
      </w:r>
    </w:p>
    <w:p w14:paraId="7ADE3283">
      <w:pPr>
        <w:spacing w:before="0" w:after="0"/>
      </w:pPr>
    </w:p>
    <w:p w14:paraId="4C0A6676">
      <w:pPr>
        <w:spacing w:before="0" w:after="80" w:line="360" w:lineRule="auto"/>
        <w:jc w:val="center"/>
        <w:rPr>
          <w:rFonts w:ascii="Times New Roman" w:hAnsi="Times New Roman" w:cs="Times New Roman"/>
          <w:sz w:val="28"/>
          <w:szCs w:val="28"/>
        </w:rPr>
      </w:pPr>
      <w:r>
        <w:rPr>
          <w:rFonts w:ascii="Times New Roman" w:hAnsi="Times New Roman" w:cs="Times New Roman"/>
          <w:sz w:val="28"/>
          <w:szCs w:val="28"/>
        </w:rPr>
        <w:t>ADITYA JYOTI</w:t>
      </w:r>
      <w:r>
        <w:rPr>
          <w:rFonts w:ascii="Times New Roman" w:hAnsi="Times New Roman" w:cs="Times New Roman"/>
          <w:b w:val="0"/>
          <w:bCs w:val="0"/>
          <w:sz w:val="28"/>
          <w:szCs w:val="28"/>
        </w:rPr>
        <w:t xml:space="preserve">  ROLL NUMBER 23052375</w:t>
      </w:r>
    </w:p>
    <w:p w14:paraId="08E9DC51">
      <w:pPr>
        <w:spacing w:before="0" w:after="80" w:line="360" w:lineRule="auto"/>
        <w:jc w:val="center"/>
        <w:rPr>
          <w:rFonts w:ascii="Times New Roman" w:hAnsi="Times New Roman" w:cs="Times New Roman"/>
          <w:sz w:val="28"/>
          <w:szCs w:val="28"/>
        </w:rPr>
      </w:pPr>
      <w:r>
        <w:rPr>
          <w:rFonts w:ascii="Times New Roman" w:hAnsi="Times New Roman" w:cs="Times New Roman"/>
          <w:sz w:val="28"/>
          <w:szCs w:val="28"/>
        </w:rPr>
        <w:t>AROHI ANVI</w:t>
      </w:r>
      <w:r>
        <w:rPr>
          <w:rFonts w:ascii="Times New Roman" w:hAnsi="Times New Roman" w:cs="Times New Roman"/>
          <w:b w:val="0"/>
          <w:bCs w:val="0"/>
          <w:sz w:val="28"/>
          <w:szCs w:val="28"/>
        </w:rPr>
        <w:t xml:space="preserve">  ROLL NUMBER 23052309</w:t>
      </w:r>
    </w:p>
    <w:p w14:paraId="3574BC5A">
      <w:pPr>
        <w:spacing w:before="0" w:after="80" w:line="360" w:lineRule="auto"/>
        <w:jc w:val="center"/>
        <w:rPr>
          <w:rFonts w:ascii="Times New Roman" w:hAnsi="Times New Roman" w:cs="Times New Roman"/>
          <w:sz w:val="28"/>
          <w:szCs w:val="28"/>
        </w:rPr>
      </w:pPr>
      <w:r>
        <w:rPr>
          <w:rFonts w:ascii="Times New Roman" w:hAnsi="Times New Roman" w:cs="Times New Roman"/>
          <w:sz w:val="28"/>
          <w:szCs w:val="28"/>
        </w:rPr>
        <w:t>ADITYA PRAKASH</w:t>
      </w:r>
      <w:r>
        <w:rPr>
          <w:rFonts w:ascii="Times New Roman" w:hAnsi="Times New Roman" w:cs="Times New Roman"/>
          <w:b w:val="0"/>
          <w:bCs w:val="0"/>
          <w:sz w:val="28"/>
          <w:szCs w:val="28"/>
        </w:rPr>
        <w:t xml:space="preserve">  ROLL NUMBER 23052376</w:t>
      </w:r>
    </w:p>
    <w:p w14:paraId="6F9C2BBF">
      <w:pPr>
        <w:spacing w:before="0" w:after="0"/>
      </w:pPr>
    </w:p>
    <w:p w14:paraId="061043EF">
      <w:pPr>
        <w:spacing w:before="60" w:after="60"/>
        <w:jc w:val="center"/>
      </w:pPr>
      <w:r>
        <w:rPr>
          <w:rFonts w:ascii="Times New Roman" w:hAnsi="Times New Roman" w:eastAsia="Times New Roman" w:cs="Times New Roman"/>
          <w:b w:val="0"/>
          <w:bCs w:val="0"/>
          <w:sz w:val="24"/>
          <w:szCs w:val="24"/>
        </w:rPr>
        <w:t xml:space="preserve"> </w:t>
      </w:r>
    </w:p>
    <w:p w14:paraId="3F982A72">
      <w:pPr>
        <w:spacing w:before="0" w:after="0"/>
      </w:pPr>
    </w:p>
    <w:p w14:paraId="6003CCC4">
      <w:pPr>
        <w:spacing w:before="0" w:after="120" w:line="360" w:lineRule="auto"/>
        <w:jc w:val="both"/>
      </w:pPr>
      <w:r>
        <w:rPr>
          <w:rFonts w:ascii="Times New Roman" w:hAnsi="Times New Roman" w:eastAsia="Times New Roman" w:cs="Times New Roman"/>
          <w:sz w:val="24"/>
          <w:szCs w:val="24"/>
        </w:rPr>
        <w:t>is a record of bonafide work carried out by them, in the partial fulfilment of the requirement for the award of Degree of Bachelor of Engineering (Information Technology) at KIIT Deemed to be University, Bhubaneswar. This work is done during the year 2025–2026, under our guidance.</w:t>
      </w:r>
    </w:p>
    <w:p w14:paraId="4E6F718A">
      <w:pPr>
        <w:spacing w:before="0" w:after="0"/>
      </w:pPr>
    </w:p>
    <w:p w14:paraId="616986C0">
      <w:pPr>
        <w:spacing w:before="200" w:after="400"/>
      </w:pPr>
      <w:r>
        <w:rPr>
          <w:rFonts w:ascii="Times New Roman" w:hAnsi="Times New Roman" w:eastAsia="Times New Roman" w:cs="Times New Roman"/>
          <w:sz w:val="24"/>
          <w:szCs w:val="24"/>
        </w:rPr>
        <w:t>Date: ____/____/________</w:t>
      </w:r>
    </w:p>
    <w:p w14:paraId="3BF9558F">
      <w:pPr>
        <w:spacing w:before="0" w:after="80" w:line="360" w:lineRule="auto"/>
        <w:jc w:val="center"/>
        <w:rPr>
          <w:rFonts w:hint="default"/>
          <w:b w:val="0"/>
          <w:bCs w:val="0"/>
          <w:lang w:val="en-US"/>
        </w:rPr>
      </w:pPr>
      <w:r>
        <w:rPr>
          <w:rFonts w:hint="default"/>
          <w:b w:val="0"/>
          <w:bCs w:val="0"/>
          <w:lang w:val="en-US"/>
        </w:rPr>
        <w:t>Dr. ANJAN BANDYOPADHYAY</w:t>
      </w:r>
    </w:p>
    <w:p w14:paraId="285838FF">
      <w:pPr>
        <w:spacing w:before="0" w:after="0"/>
        <w:jc w:val="center"/>
      </w:pPr>
      <w:r>
        <w:rPr>
          <w:rFonts w:ascii="Times New Roman" w:hAnsi="Times New Roman" w:eastAsia="Times New Roman" w:cs="Times New Roman"/>
          <w:sz w:val="24"/>
          <w:szCs w:val="24"/>
        </w:rPr>
        <w:t>Project Guide, School of Computer Engineering</w:t>
      </w:r>
    </w:p>
    <w:p w14:paraId="3264F833">
      <w:p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32B9DCDC">
      <w:pPr>
        <w:pStyle w:val="2"/>
        <w:spacing w:before="240" w:after="200"/>
      </w:pPr>
      <w:r>
        <w:rPr>
          <w:rFonts w:ascii="Times New Roman" w:hAnsi="Times New Roman" w:eastAsia="Times New Roman" w:cs="Times New Roman"/>
          <w:b/>
          <w:bCs/>
          <w:sz w:val="28"/>
          <w:szCs w:val="28"/>
        </w:rPr>
        <w:t>Acknowledgements</w:t>
      </w:r>
    </w:p>
    <w:p w14:paraId="0252CFB4">
      <w:pPr>
        <w:spacing w:before="0" w:after="120" w:line="360" w:lineRule="auto"/>
        <w:jc w:val="both"/>
      </w:pPr>
      <w:r>
        <w:rPr>
          <w:rFonts w:ascii="Times New Roman" w:hAnsi="Times New Roman" w:eastAsia="Times New Roman" w:cs="Times New Roman"/>
          <w:sz w:val="24"/>
          <w:szCs w:val="24"/>
        </w:rPr>
        <w:t xml:space="preserve">We are profoundly grateful to </w:t>
      </w:r>
      <w:r>
        <w:rPr>
          <w:rFonts w:ascii="Times New Roman" w:hAnsi="Times New Roman" w:eastAsia="Times New Roman" w:cs="Times New Roman"/>
          <w:b/>
          <w:bCs/>
          <w:sz w:val="24"/>
          <w:szCs w:val="24"/>
        </w:rPr>
        <w:t>Dr. Anjan Bandyopadhyay</w:t>
      </w:r>
      <w:r>
        <w:rPr>
          <w:rFonts w:ascii="Times New Roman" w:hAnsi="Times New Roman" w:eastAsia="Times New Roman" w:cs="Times New Roman"/>
          <w:sz w:val="24"/>
          <w:szCs w:val="24"/>
        </w:rPr>
        <w:t xml:space="preserve"> of the </w:t>
      </w:r>
      <w:r>
        <w:rPr>
          <w:rFonts w:ascii="Times New Roman" w:hAnsi="Times New Roman" w:eastAsia="Times New Roman" w:cs="Times New Roman"/>
          <w:b/>
          <w:bCs/>
          <w:sz w:val="24"/>
          <w:szCs w:val="24"/>
        </w:rPr>
        <w:t>School of Computer Engineering, KIIT University</w:t>
      </w:r>
      <w:r>
        <w:rPr>
          <w:rFonts w:ascii="Times New Roman" w:hAnsi="Times New Roman" w:eastAsia="Times New Roman" w:cs="Times New Roman"/>
          <w:sz w:val="24"/>
          <w:szCs w:val="24"/>
        </w:rPr>
        <w:t>, for his/her expert guidance, constructive feedback, and continuous encouragement throughout the course of this project. Their insights into machine learning, quantum computing, and hydrological systems proved invaluable in shaping the direction of this research.</w:t>
      </w:r>
    </w:p>
    <w:p w14:paraId="736FA8B8">
      <w:pPr>
        <w:spacing w:before="0" w:after="120" w:line="360" w:lineRule="auto"/>
        <w:jc w:val="both"/>
      </w:pPr>
      <w:r>
        <w:rPr>
          <w:rFonts w:ascii="Times New Roman" w:hAnsi="Times New Roman" w:eastAsia="Times New Roman" w:cs="Times New Roman"/>
          <w:sz w:val="24"/>
          <w:szCs w:val="24"/>
        </w:rPr>
        <w:t>We also extend our sincere thanks to the faculty members of the School of Computer Engineering for their academic support and to KIIT University for providing access to computational resources necessary for this work.</w:t>
      </w:r>
    </w:p>
    <w:p w14:paraId="220BD235">
      <w:pPr>
        <w:spacing w:before="0" w:after="120" w:line="360" w:lineRule="auto"/>
        <w:jc w:val="both"/>
      </w:pPr>
      <w:r>
        <w:rPr>
          <w:rFonts w:ascii="Times New Roman" w:hAnsi="Times New Roman" w:eastAsia="Times New Roman" w:cs="Times New Roman"/>
          <w:sz w:val="24"/>
          <w:szCs w:val="24"/>
        </w:rPr>
        <w:t>The ERA5-Land reanalysis data used in this study were obtained from the Copernicus Climate Data Store. We acknowledge the open-source communities behind PennyLane, PyTorch, and PyTorch Geometric for providing the foundational tools that made this research possible.</w:t>
      </w:r>
    </w:p>
    <w:p w14:paraId="263BCA50">
      <w:pPr>
        <w:spacing w:before="0" w:after="0"/>
      </w:pPr>
    </w:p>
    <w:p w14:paraId="7729F767">
      <w:pPr>
        <w:spacing w:before="100" w:after="60"/>
      </w:pPr>
      <w:r>
        <w:rPr>
          <w:rFonts w:ascii="Times New Roman" w:hAnsi="Times New Roman" w:eastAsia="Times New Roman" w:cs="Times New Roman"/>
          <w:sz w:val="24"/>
          <w:szCs w:val="24"/>
        </w:rPr>
        <w:t>ADITYA JYOTI (23052375): ___________________</w:t>
      </w:r>
    </w:p>
    <w:p w14:paraId="57ABDBED">
      <w:pPr>
        <w:spacing w:before="60" w:after="60"/>
      </w:pPr>
      <w:r>
        <w:rPr>
          <w:rFonts w:ascii="Times New Roman" w:hAnsi="Times New Roman" w:eastAsia="Times New Roman" w:cs="Times New Roman"/>
          <w:sz w:val="24"/>
          <w:szCs w:val="24"/>
        </w:rPr>
        <w:t>AROHI ANVI (23052309): ___________________</w:t>
      </w:r>
    </w:p>
    <w:p w14:paraId="136321A2">
      <w:pPr>
        <w:spacing w:before="60" w:after="60"/>
      </w:pPr>
      <w:r>
        <w:rPr>
          <w:rFonts w:ascii="Times New Roman" w:hAnsi="Times New Roman" w:eastAsia="Times New Roman" w:cs="Times New Roman"/>
          <w:sz w:val="24"/>
          <w:szCs w:val="24"/>
        </w:rPr>
        <w:t>ADITYA PRAKASH (23052376): ___________________</w:t>
      </w:r>
    </w:p>
    <w:p w14:paraId="7FDA32B3">
      <w:p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0687D539">
      <w:pPr>
        <w:pStyle w:val="2"/>
        <w:spacing w:before="240" w:after="200"/>
      </w:pPr>
      <w:r>
        <w:rPr>
          <w:rFonts w:ascii="Times New Roman" w:hAnsi="Times New Roman" w:eastAsia="Times New Roman" w:cs="Times New Roman"/>
          <w:b/>
          <w:bCs/>
          <w:sz w:val="28"/>
          <w:szCs w:val="28"/>
        </w:rPr>
        <w:t>Abstract</w:t>
      </w:r>
    </w:p>
    <w:p w14:paraId="5674D071">
      <w:pPr>
        <w:spacing w:before="0" w:after="120" w:line="360" w:lineRule="auto"/>
        <w:jc w:val="both"/>
      </w:pPr>
      <w:r>
        <w:rPr>
          <w:rFonts w:ascii="Times New Roman" w:hAnsi="Times New Roman" w:eastAsia="Times New Roman" w:cs="Times New Roman"/>
          <w:sz w:val="24"/>
          <w:szCs w:val="24"/>
        </w:rPr>
        <w:t>Accurate flood prediction requires modeling complex spatial and temporal dependencies in hydrological systems. This project proposes a hybrid quantum-classical graph neural network (QGNN) for flood risk prediction on river basin graphs. We leverage parameterized quantum circuits (PQCs) with 8-qubit variational layers combined with controlled-Z (CZ) entanglement gates to extract quantum features from spatial node embeddings.</w:t>
      </w:r>
    </w:p>
    <w:p w14:paraId="5A4CFA73">
      <w:pPr>
        <w:spacing w:before="0" w:after="120" w:line="360" w:lineRule="auto"/>
        <w:jc w:val="both"/>
      </w:pPr>
      <w:r>
        <w:rPr>
          <w:rFonts w:ascii="Times New Roman" w:hAnsi="Times New Roman" w:eastAsia="Times New Roman" w:cs="Times New Roman"/>
          <w:sz w:val="24"/>
          <w:szCs w:val="24"/>
        </w:rPr>
        <w:t>Our model achieves 98.8% ROC-AUC with only 3,463 parameters—47% fewer than classical GCN baselines—while maintaining competitive accuracy. The key contribution is demonstrating quantum expressiveness through Fisher Information Metric (FIM) analysis, showing that quantum circuits achieve higher gradient variance in parameter space compared to classical counterparts.</w:t>
      </w:r>
    </w:p>
    <w:p w14:paraId="6C116442">
      <w:pPr>
        <w:spacing w:before="0" w:after="120" w:line="360" w:lineRule="auto"/>
        <w:jc w:val="both"/>
      </w:pPr>
      <w:r>
        <w:rPr>
          <w:rFonts w:ascii="Times New Roman" w:hAnsi="Times New Roman" w:eastAsia="Times New Roman" w:cs="Times New Roman"/>
          <w:sz w:val="24"/>
          <w:szCs w:val="24"/>
        </w:rPr>
        <w:t>Trained on ERA5-Land satellite data and SRTM elevation data from the Ganga-Brahmaputra basin (50 nodes, 999 temporal graphs), comprehensive evaluation is conducted across 7 baselines with 3 random seeds (21 total experimental runs). Results validate that quantum circuits offer tangible parameter efficiency advantages for practical environmental monitoring applications.</w:t>
      </w:r>
    </w:p>
    <w:p w14:paraId="45FDEBAA">
      <w:pPr>
        <w:spacing w:before="0" w:after="0"/>
      </w:pPr>
    </w:p>
    <w:p w14:paraId="77204911">
      <w:pPr>
        <w:spacing w:before="120" w:after="120"/>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Quantum machine learning, graph neural networks, flood prediction, quantum expressiveness, Fisher information, parameterized quantum circuits, NISQ, hydrology.</w:t>
      </w:r>
    </w:p>
    <w:p w14:paraId="3EAC5C23">
      <w:p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4C31A25D">
      <w:pPr>
        <w:spacing w:before="240" w:after="300"/>
        <w:jc w:val="center"/>
      </w:pPr>
      <w:r>
        <w:rPr>
          <w:rFonts w:ascii="Times New Roman" w:hAnsi="Times New Roman" w:eastAsia="Times New Roman" w:cs="Times New Roman"/>
          <w:b/>
          <w:bCs/>
          <w:sz w:val="28"/>
          <w:szCs w:val="28"/>
        </w:rPr>
        <w:t>Contents</w:t>
      </w:r>
    </w:p>
    <w:p w14:paraId="48D24A6A">
      <w:pPr>
        <w:spacing w:before="60" w:after="60"/>
      </w:pPr>
      <w:r>
        <w:rPr>
          <w:rFonts w:ascii="Times New Roman" w:hAnsi="Times New Roman" w:eastAsia="Times New Roman" w:cs="Times New Roman"/>
          <w:b/>
          <w:bCs/>
          <w:sz w:val="24"/>
          <w:szCs w:val="24"/>
        </w:rPr>
        <w:t>1   Introduction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w:t>
      </w:r>
    </w:p>
    <w:p w14:paraId="0809869B">
      <w:pPr>
        <w:spacing w:before="60" w:after="60"/>
      </w:pPr>
      <w:r>
        <w:rPr>
          <w:rFonts w:ascii="Times New Roman" w:hAnsi="Times New Roman" w:eastAsia="Times New Roman" w:cs="Times New Roman"/>
          <w:b/>
          <w:bCs/>
          <w:sz w:val="24"/>
          <w:szCs w:val="24"/>
        </w:rPr>
        <w:t>2   Basic Concepts / Literature Review</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w:t>
      </w:r>
    </w:p>
    <w:p w14:paraId="3A9F057F">
      <w:pPr>
        <w:spacing w:before="60" w:after="60"/>
        <w:ind w:left="400"/>
      </w:pPr>
      <w:r>
        <w:rPr>
          <w:rFonts w:ascii="Times New Roman" w:hAnsi="Times New Roman" w:eastAsia="Times New Roman" w:cs="Times New Roman"/>
          <w:b w:val="0"/>
          <w:bCs w:val="0"/>
          <w:sz w:val="24"/>
          <w:szCs w:val="24"/>
        </w:rPr>
        <w:t xml:space="preserve">    2.1  Graph Neural Networks (GNNs)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w:t>
      </w:r>
    </w:p>
    <w:p w14:paraId="77AA89B2">
      <w:pPr>
        <w:spacing w:before="60" w:after="60"/>
        <w:ind w:left="400"/>
      </w:pPr>
      <w:r>
        <w:rPr>
          <w:rFonts w:ascii="Times New Roman" w:hAnsi="Times New Roman" w:eastAsia="Times New Roman" w:cs="Times New Roman"/>
          <w:b w:val="0"/>
          <w:bCs w:val="0"/>
          <w:sz w:val="24"/>
          <w:szCs w:val="24"/>
        </w:rPr>
        <w:t xml:space="preserve">    2.2  Quantum Machine Learning (QML)</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w:t>
      </w:r>
    </w:p>
    <w:p w14:paraId="705F9409">
      <w:pPr>
        <w:spacing w:before="60" w:after="60"/>
        <w:ind w:left="400"/>
      </w:pPr>
      <w:r>
        <w:rPr>
          <w:rFonts w:ascii="Times New Roman" w:hAnsi="Times New Roman" w:eastAsia="Times New Roman" w:cs="Times New Roman"/>
          <w:b w:val="0"/>
          <w:bCs w:val="0"/>
          <w:sz w:val="24"/>
          <w:szCs w:val="24"/>
        </w:rPr>
        <w:t xml:space="preserve">    2.3  Hybrid Quantum-Classical Architectures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w:t>
      </w:r>
    </w:p>
    <w:p w14:paraId="0AC377EF">
      <w:pPr>
        <w:spacing w:before="60" w:after="60"/>
        <w:ind w:left="400"/>
      </w:pPr>
      <w:r>
        <w:rPr>
          <w:rFonts w:ascii="Times New Roman" w:hAnsi="Times New Roman" w:eastAsia="Times New Roman" w:cs="Times New Roman"/>
          <w:b w:val="0"/>
          <w:bCs w:val="0"/>
          <w:sz w:val="24"/>
          <w:szCs w:val="24"/>
        </w:rPr>
        <w:t xml:space="preserve">    2.4  Fisher Information Metric (FIM)</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w:t>
      </w:r>
    </w:p>
    <w:p w14:paraId="6A83A2F0">
      <w:pPr>
        <w:spacing w:before="60" w:after="60"/>
      </w:pPr>
      <w:r>
        <w:rPr>
          <w:rFonts w:ascii="Times New Roman" w:hAnsi="Times New Roman" w:eastAsia="Times New Roman" w:cs="Times New Roman"/>
          <w:b/>
          <w:bCs/>
          <w:sz w:val="24"/>
          <w:szCs w:val="24"/>
        </w:rPr>
        <w:t>3   Problem Statement / Requirement Specifications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w:t>
      </w:r>
    </w:p>
    <w:p w14:paraId="26B15397">
      <w:pPr>
        <w:spacing w:before="60" w:after="60"/>
        <w:ind w:left="400"/>
      </w:pPr>
      <w:r>
        <w:rPr>
          <w:rFonts w:ascii="Times New Roman" w:hAnsi="Times New Roman" w:eastAsia="Times New Roman" w:cs="Times New Roman"/>
          <w:b w:val="0"/>
          <w:bCs w:val="0"/>
          <w:sz w:val="24"/>
          <w:szCs w:val="24"/>
        </w:rPr>
        <w:t xml:space="preserve">    3.1  Project Planning</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w:t>
      </w:r>
    </w:p>
    <w:p w14:paraId="3D9F1654">
      <w:pPr>
        <w:spacing w:before="60" w:after="60"/>
        <w:ind w:left="400"/>
      </w:pPr>
      <w:r>
        <w:rPr>
          <w:rFonts w:ascii="Times New Roman" w:hAnsi="Times New Roman" w:eastAsia="Times New Roman" w:cs="Times New Roman"/>
          <w:b w:val="0"/>
          <w:bCs w:val="0"/>
          <w:sz w:val="24"/>
          <w:szCs w:val="24"/>
        </w:rPr>
        <w:t xml:space="preserve">    3.2  Project Analysis (SRS)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w:t>
      </w:r>
    </w:p>
    <w:p w14:paraId="6BEC6A76">
      <w:pPr>
        <w:spacing w:before="60" w:after="60"/>
        <w:ind w:left="400"/>
      </w:pPr>
      <w:r>
        <w:rPr>
          <w:rFonts w:ascii="Times New Roman" w:hAnsi="Times New Roman" w:eastAsia="Times New Roman" w:cs="Times New Roman"/>
          <w:b w:val="0"/>
          <w:bCs w:val="0"/>
          <w:sz w:val="24"/>
          <w:szCs w:val="24"/>
        </w:rPr>
        <w:t xml:space="preserve">    3.3  System Design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5</w:t>
      </w:r>
    </w:p>
    <w:p w14:paraId="4C9F11DD">
      <w:pPr>
        <w:spacing w:before="60" w:after="60"/>
        <w:ind w:left="800"/>
      </w:pPr>
      <w:r>
        <w:rPr>
          <w:rFonts w:ascii="Times New Roman" w:hAnsi="Times New Roman" w:eastAsia="Times New Roman" w:cs="Times New Roman"/>
          <w:b w:val="0"/>
          <w:bCs w:val="0"/>
          <w:sz w:val="24"/>
          <w:szCs w:val="24"/>
        </w:rPr>
        <w:t xml:space="preserve">    3.3.1  Design Constraints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5</w:t>
      </w:r>
    </w:p>
    <w:p w14:paraId="30F6715A">
      <w:pPr>
        <w:spacing w:before="60" w:after="60"/>
        <w:ind w:left="800"/>
      </w:pPr>
      <w:r>
        <w:rPr>
          <w:rFonts w:ascii="Times New Roman" w:hAnsi="Times New Roman" w:eastAsia="Times New Roman" w:cs="Times New Roman"/>
          <w:b w:val="0"/>
          <w:bCs w:val="0"/>
          <w:sz w:val="24"/>
          <w:szCs w:val="24"/>
        </w:rPr>
        <w:t xml:space="preserve">    3.3.2  System Architecture / Block Diagram</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5</w:t>
      </w:r>
    </w:p>
    <w:p w14:paraId="3A36A829">
      <w:pPr>
        <w:spacing w:before="60" w:after="60"/>
      </w:pPr>
      <w:r>
        <w:rPr>
          <w:rFonts w:ascii="Times New Roman" w:hAnsi="Times New Roman" w:eastAsia="Times New Roman" w:cs="Times New Roman"/>
          <w:b/>
          <w:bCs/>
          <w:sz w:val="24"/>
          <w:szCs w:val="24"/>
        </w:rPr>
        <w:t>4   Implementation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6</w:t>
      </w:r>
    </w:p>
    <w:p w14:paraId="18622332">
      <w:pPr>
        <w:spacing w:before="60" w:after="60"/>
        <w:ind w:left="400"/>
      </w:pPr>
      <w:r>
        <w:rPr>
          <w:rFonts w:ascii="Times New Roman" w:hAnsi="Times New Roman" w:eastAsia="Times New Roman" w:cs="Times New Roman"/>
          <w:b w:val="0"/>
          <w:bCs w:val="0"/>
          <w:sz w:val="24"/>
          <w:szCs w:val="24"/>
        </w:rPr>
        <w:t xml:space="preserve">    4.1  Methodology / Proposal</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6</w:t>
      </w:r>
    </w:p>
    <w:p w14:paraId="6CF74946">
      <w:pPr>
        <w:spacing w:before="60" w:after="60"/>
        <w:ind w:left="400"/>
      </w:pPr>
      <w:r>
        <w:rPr>
          <w:rFonts w:ascii="Times New Roman" w:hAnsi="Times New Roman" w:eastAsia="Times New Roman" w:cs="Times New Roman"/>
          <w:b w:val="0"/>
          <w:bCs w:val="0"/>
          <w:sz w:val="24"/>
          <w:szCs w:val="24"/>
        </w:rPr>
        <w:t xml:space="preserve">    4.2  Testing / Verification Plan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8</w:t>
      </w:r>
    </w:p>
    <w:p w14:paraId="3CEC352D">
      <w:pPr>
        <w:spacing w:before="60" w:after="60"/>
        <w:ind w:left="400"/>
      </w:pPr>
      <w:r>
        <w:rPr>
          <w:rFonts w:ascii="Times New Roman" w:hAnsi="Times New Roman" w:eastAsia="Times New Roman" w:cs="Times New Roman"/>
          <w:b w:val="0"/>
          <w:bCs w:val="0"/>
          <w:sz w:val="24"/>
          <w:szCs w:val="24"/>
        </w:rPr>
        <w:t xml:space="preserve">    4.3  Result Analysis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9</w:t>
      </w:r>
    </w:p>
    <w:p w14:paraId="6EA8B758">
      <w:pPr>
        <w:spacing w:before="60" w:after="60"/>
        <w:ind w:left="400"/>
      </w:pPr>
      <w:r>
        <w:rPr>
          <w:rFonts w:ascii="Times New Roman" w:hAnsi="Times New Roman" w:eastAsia="Times New Roman" w:cs="Times New Roman"/>
          <w:b w:val="0"/>
          <w:bCs w:val="0"/>
          <w:sz w:val="24"/>
          <w:szCs w:val="24"/>
        </w:rPr>
        <w:t xml:space="preserve">    4.4  Quality Assurance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10</w:t>
      </w:r>
    </w:p>
    <w:p w14:paraId="1658D631">
      <w:pPr>
        <w:spacing w:before="60" w:after="60"/>
      </w:pPr>
      <w:r>
        <w:rPr>
          <w:rFonts w:ascii="Times New Roman" w:hAnsi="Times New Roman" w:eastAsia="Times New Roman" w:cs="Times New Roman"/>
          <w:b/>
          <w:bCs/>
          <w:sz w:val="24"/>
          <w:szCs w:val="24"/>
        </w:rPr>
        <w:t>5   Standards Adopted</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11</w:t>
      </w:r>
    </w:p>
    <w:p w14:paraId="611CBCE3">
      <w:pPr>
        <w:spacing w:before="60" w:after="60"/>
        <w:ind w:left="400"/>
      </w:pPr>
      <w:r>
        <w:rPr>
          <w:rFonts w:ascii="Times New Roman" w:hAnsi="Times New Roman" w:eastAsia="Times New Roman" w:cs="Times New Roman"/>
          <w:b w:val="0"/>
          <w:bCs w:val="0"/>
          <w:sz w:val="24"/>
          <w:szCs w:val="24"/>
        </w:rPr>
        <w:t xml:space="preserve">    5.1  Design Standards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11</w:t>
      </w:r>
    </w:p>
    <w:p w14:paraId="12B20256">
      <w:pPr>
        <w:spacing w:before="60" w:after="60"/>
        <w:ind w:left="400"/>
      </w:pPr>
      <w:r>
        <w:rPr>
          <w:rFonts w:ascii="Times New Roman" w:hAnsi="Times New Roman" w:eastAsia="Times New Roman" w:cs="Times New Roman"/>
          <w:b w:val="0"/>
          <w:bCs w:val="0"/>
          <w:sz w:val="24"/>
          <w:szCs w:val="24"/>
        </w:rPr>
        <w:t xml:space="preserve">    5.2  Coding Standards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11</w:t>
      </w:r>
    </w:p>
    <w:p w14:paraId="4AF82F18">
      <w:pPr>
        <w:spacing w:before="60" w:after="60"/>
        <w:ind w:left="400"/>
      </w:pPr>
      <w:r>
        <w:rPr>
          <w:rFonts w:ascii="Times New Roman" w:hAnsi="Times New Roman" w:eastAsia="Times New Roman" w:cs="Times New Roman"/>
          <w:b w:val="0"/>
          <w:bCs w:val="0"/>
          <w:sz w:val="24"/>
          <w:szCs w:val="24"/>
        </w:rPr>
        <w:t xml:space="preserve">    5.3  Testing Standards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12</w:t>
      </w:r>
    </w:p>
    <w:p w14:paraId="3269C1DF">
      <w:pPr>
        <w:spacing w:before="60" w:after="60"/>
      </w:pPr>
      <w:r>
        <w:rPr>
          <w:rFonts w:ascii="Times New Roman" w:hAnsi="Times New Roman" w:eastAsia="Times New Roman" w:cs="Times New Roman"/>
          <w:b/>
          <w:bCs/>
          <w:sz w:val="24"/>
          <w:szCs w:val="24"/>
        </w:rPr>
        <w:t>6   Conclusion and Future Scope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13</w:t>
      </w:r>
    </w:p>
    <w:p w14:paraId="5E931FB1">
      <w:pPr>
        <w:spacing w:before="60" w:after="60"/>
        <w:ind w:left="400"/>
      </w:pPr>
      <w:r>
        <w:rPr>
          <w:rFonts w:ascii="Times New Roman" w:hAnsi="Times New Roman" w:eastAsia="Times New Roman" w:cs="Times New Roman"/>
          <w:b w:val="0"/>
          <w:bCs w:val="0"/>
          <w:sz w:val="24"/>
          <w:szCs w:val="24"/>
        </w:rPr>
        <w:t xml:space="preserve">    6.1  Conclusion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13</w:t>
      </w:r>
    </w:p>
    <w:p w14:paraId="4A1C6890">
      <w:pPr>
        <w:spacing w:before="60" w:after="60"/>
        <w:ind w:left="400"/>
      </w:pPr>
      <w:r>
        <w:rPr>
          <w:rFonts w:ascii="Times New Roman" w:hAnsi="Times New Roman" w:eastAsia="Times New Roman" w:cs="Times New Roman"/>
          <w:b w:val="0"/>
          <w:bCs w:val="0"/>
          <w:sz w:val="24"/>
          <w:szCs w:val="24"/>
        </w:rPr>
        <w:t xml:space="preserve">    6.2  Future Scope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13</w:t>
      </w:r>
    </w:p>
    <w:p w14:paraId="27F878FA">
      <w:pPr>
        <w:spacing w:before="60" w:after="60"/>
      </w:pPr>
      <w:r>
        <w:rPr>
          <w:rFonts w:ascii="Times New Roman" w:hAnsi="Times New Roman" w:eastAsia="Times New Roman" w:cs="Times New Roman"/>
          <w:b/>
          <w:bCs/>
          <w:sz w:val="24"/>
          <w:szCs w:val="24"/>
        </w:rPr>
        <w:t xml:space="preserve">    References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14</w:t>
      </w:r>
    </w:p>
    <w:p w14:paraId="36447F16">
      <w:pPr>
        <w:spacing w:before="60" w:after="60"/>
      </w:pPr>
      <w:r>
        <w:rPr>
          <w:rFonts w:ascii="Times New Roman" w:hAnsi="Times New Roman" w:eastAsia="Times New Roman" w:cs="Times New Roman"/>
          <w:b/>
          <w:bCs/>
          <w:sz w:val="24"/>
          <w:szCs w:val="24"/>
        </w:rPr>
        <w:t xml:space="preserve">    Individual Contribution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15</w:t>
      </w:r>
    </w:p>
    <w:p w14:paraId="75E12A0A">
      <w:pPr>
        <w:spacing w:before="60" w:after="60"/>
      </w:pPr>
      <w:r>
        <w:rPr>
          <w:rFonts w:ascii="Times New Roman" w:hAnsi="Times New Roman" w:eastAsia="Times New Roman" w:cs="Times New Roman"/>
          <w:b/>
          <w:bCs/>
          <w:sz w:val="24"/>
          <w:szCs w:val="24"/>
        </w:rPr>
        <w:t xml:space="preserve">    Plagiarism Report</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16</w:t>
      </w:r>
    </w:p>
    <w:p w14:paraId="2930F44E">
      <w:p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635279C7">
      <w:pPr>
        <w:pStyle w:val="2"/>
        <w:spacing w:before="240" w:after="120"/>
      </w:pPr>
      <w:r>
        <w:rPr>
          <w:rFonts w:ascii="Times New Roman" w:hAnsi="Times New Roman" w:eastAsia="Times New Roman" w:cs="Times New Roman"/>
          <w:b/>
          <w:bCs/>
          <w:sz w:val="28"/>
          <w:szCs w:val="28"/>
        </w:rPr>
        <w:t>List of Figures</w:t>
      </w:r>
    </w:p>
    <w:p w14:paraId="14070133">
      <w:pPr>
        <w:spacing w:before="60" w:after="40"/>
      </w:pPr>
      <w:r>
        <w:rPr>
          <w:rFonts w:ascii="Times New Roman" w:hAnsi="Times New Roman" w:eastAsia="Times New Roman" w:cs="Times New Roman"/>
          <w:sz w:val="24"/>
          <w:szCs w:val="24"/>
        </w:rPr>
        <w:t>Figure 1.1</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River Basin Graph Structure — Ganga-Brahmaputra Basin</w:t>
      </w:r>
    </w:p>
    <w:p w14:paraId="0304B7B4">
      <w:pPr>
        <w:spacing w:before="40" w:after="40"/>
      </w:pPr>
      <w:r>
        <w:rPr>
          <w:rFonts w:ascii="Times New Roman" w:hAnsi="Times New Roman" w:eastAsia="Times New Roman" w:cs="Times New Roman"/>
          <w:sz w:val="24"/>
          <w:szCs w:val="24"/>
        </w:rPr>
        <w:t>Figure 3.1</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QGNN Hybrid Architecture — Three-Stage Pipeline</w:t>
      </w:r>
    </w:p>
    <w:p w14:paraId="7C57454A">
      <w:pPr>
        <w:spacing w:before="40" w:after="40"/>
      </w:pPr>
      <w:r>
        <w:rPr>
          <w:rFonts w:ascii="Times New Roman" w:hAnsi="Times New Roman" w:eastAsia="Times New Roman" w:cs="Times New Roman"/>
          <w:sz w:val="24"/>
          <w:szCs w:val="24"/>
        </w:rPr>
        <w:t>Figure 3.2</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Variational Quantum Circuit Design — 8-Qubit, 2-Layer</w:t>
      </w:r>
    </w:p>
    <w:p w14:paraId="7E237391">
      <w:pPr>
        <w:spacing w:before="40" w:after="40"/>
      </w:pPr>
      <w:r>
        <w:rPr>
          <w:rFonts w:ascii="Times New Roman" w:hAnsi="Times New Roman" w:eastAsia="Times New Roman" w:cs="Times New Roman"/>
          <w:sz w:val="24"/>
          <w:szCs w:val="24"/>
        </w:rPr>
        <w:t>Figure 4.1</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ROC-AUC Comparison Across All Models (Mean ± Std, 3 Seeds)</w:t>
      </w:r>
    </w:p>
    <w:p w14:paraId="2348FFE4">
      <w:pPr>
        <w:spacing w:before="40" w:after="40"/>
      </w:pPr>
      <w:r>
        <w:rPr>
          <w:rFonts w:ascii="Times New Roman" w:hAnsi="Times New Roman" w:eastAsia="Times New Roman" w:cs="Times New Roman"/>
          <w:sz w:val="24"/>
          <w:szCs w:val="24"/>
        </w:rPr>
        <w:t>Figure 4.2</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Parameter Efficiency Frontier (AUC vs. Parameter Count)</w:t>
      </w:r>
    </w:p>
    <w:p w14:paraId="228B96BF">
      <w:pPr>
        <w:spacing w:before="40" w:after="40"/>
      </w:pPr>
      <w:r>
        <w:rPr>
          <w:rFonts w:ascii="Times New Roman" w:hAnsi="Times New Roman" w:eastAsia="Times New Roman" w:cs="Times New Roman"/>
          <w:sz w:val="24"/>
          <w:szCs w:val="24"/>
        </w:rPr>
        <w:t>Figure 4.3</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ROC Curves for All Models (Best Seed)</w:t>
      </w:r>
    </w:p>
    <w:p w14:paraId="65694AFA">
      <w:pPr>
        <w:spacing w:before="40" w:after="40"/>
      </w:pPr>
      <w:r>
        <w:rPr>
          <w:rFonts w:ascii="Times New Roman" w:hAnsi="Times New Roman" w:eastAsia="Times New Roman" w:cs="Times New Roman"/>
          <w:sz w:val="24"/>
          <w:szCs w:val="24"/>
        </w:rPr>
        <w:t>Figure 4.4</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 xml:space="preserve"> Confusion Matrices for All 7 Models (Best Seed per Model)</w:t>
      </w:r>
    </w:p>
    <w:p w14:paraId="2912AFF5">
      <w:p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2980DADE">
      <w:pPr>
        <w:pStyle w:val="2"/>
        <w:spacing w:before="240" w:after="20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Chapter 1
Introduction</w:t>
      </w:r>
    </w:p>
    <w:p w14:paraId="770331E6">
      <w:pPr>
        <w:rPr>
          <w:rFonts w:ascii="Times New Roman" w:hAnsi="Times New Roman" w:eastAsia="Times New Roman" w:cs="Times New Roman"/>
          <w:b/>
          <w:bCs/>
          <w:sz w:val="28"/>
          <w:szCs w:val="28"/>
        </w:rPr>
      </w:pPr>
    </w:p>
    <w:p w14:paraId="5F9A7A03">
      <w:pPr>
        <w:spacing w:before="0" w:after="120" w:line="360" w:lineRule="auto"/>
        <w:jc w:val="both"/>
      </w:pPr>
      <w:r>
        <w:rPr>
          <w:rFonts w:ascii="Times New Roman" w:hAnsi="Times New Roman" w:eastAsia="Times New Roman" w:cs="Times New Roman"/>
          <w:sz w:val="24"/>
          <w:szCs w:val="24"/>
        </w:rPr>
        <w:t>Flooding is among the most destructive natural disasters globally, causing economic losses exceeding $50 billion annually and immense human suffering. The ability to predict floods accurately—well in advance—is therefore critical for disaster management, urban planning, and the protection of lives and infrastructure. Accurate flood prediction, however, requires modeling complex spatial and temporal dependencies in hydrological systems, where water flow dynamics, terrain characteristics, and precipitation patterns interact nonlinearly across vast river networks.</w:t>
      </w:r>
    </w:p>
    <w:p w14:paraId="0F75C462">
      <w:pPr>
        <w:spacing w:before="0" w:after="120" w:line="360" w:lineRule="auto"/>
        <w:jc w:val="both"/>
      </w:pPr>
      <w:r>
        <w:rPr>
          <w:rFonts w:ascii="Times New Roman" w:hAnsi="Times New Roman" w:eastAsia="Times New Roman" w:cs="Times New Roman"/>
          <w:sz w:val="24"/>
          <w:szCs w:val="24"/>
        </w:rPr>
        <w:t>Traditional physics-based hydrological models, while scientifically grounded, are computationally expensive and require extensive calibration for each geographic region. Machine learning approaches, particularly Graph Neural Networks (GNNs), have emerged as powerful alternatives for capturing spatial-temporal patterns in water systems. GNNs naturally represent river basins as graphs where nodes correspond to gauge stations and edges represent hydraulic connectivity—making them well-suited for this problem domain.</w:t>
      </w:r>
    </w:p>
    <w:p w14:paraId="5F846F32">
      <w:pPr>
        <w:spacing w:before="0" w:after="120" w:line="360" w:lineRule="auto"/>
        <w:jc w:val="both"/>
      </w:pPr>
      <w:r>
        <w:rPr>
          <w:rFonts w:ascii="Times New Roman" w:hAnsi="Times New Roman" w:eastAsia="Times New Roman" w:cs="Times New Roman"/>
          <w:sz w:val="24"/>
          <w:szCs w:val="24"/>
        </w:rPr>
        <w:t>Classical GNNs, however, often require large parameter counts to capture the highly nonlinear relationships present in environmental data. Recent advances in quantum computing offer the potential to achieve superior expressiveness with significantly fewer parameters, through the mechanism of quantum feature maps operating in high-dimensional Hilbert spaces. Parameterized Quantum Circuits (PQCs) can encode classical information into quantum states, enabling the exploration of feature spaces inaccessible to classical neural networks—a phenomenon known as quantum feature advantage.</w:t>
      </w:r>
    </w:p>
    <w:p w14:paraId="33C865B4">
      <w:pPr>
        <w:spacing w:before="0" w:after="120" w:line="360" w:lineRule="auto"/>
        <w:jc w:val="both"/>
      </w:pPr>
      <w:r>
        <w:rPr>
          <w:rFonts w:ascii="Times New Roman" w:hAnsi="Times New Roman" w:eastAsia="Times New Roman" w:cs="Times New Roman"/>
          <w:sz w:val="24"/>
          <w:szCs w:val="24"/>
        </w:rPr>
        <w:t>This project proposes a hybrid quantum-classical graph neural network (QGNN) that combines the graph-aware spatial reasoning of classical GCN encoders with the expressive power of 8-qubit variational quantum circuits for flood risk prediction on the Ganga-Brahmaputra river basin. The system is trained and evaluated on real satellite and elevation data spanning three years (2018–2020), demonstrating that near-term quantum computing can deliver practical parameter efficiency benefits for environmental monitoring applications.</w:t>
      </w:r>
    </w:p>
    <w:p w14:paraId="0E6BC079">
      <w:pPr>
        <w:spacing w:before="0" w:after="120" w:line="360" w:lineRule="auto"/>
        <w:jc w:val="both"/>
      </w:pPr>
      <w:r>
        <w:rPr>
          <w:rFonts w:ascii="Times New Roman" w:hAnsi="Times New Roman" w:eastAsia="Times New Roman" w:cs="Times New Roman"/>
          <w:sz w:val="24"/>
          <w:szCs w:val="24"/>
        </w:rPr>
        <w:t>The remainder of this report is organized as follows. Chapter 2 reviews the relevant literature on graph neural networks and quantum machine learning. Chapter 3 defines the problem and presents the system design including the proposed architecture. Chapter 4 details the implementation, experiments, and results. Chapter 5 outlines the standards adopted. Chapter 6 concludes with future directions.</w:t>
      </w:r>
    </w:p>
    <w:p w14:paraId="08F6FA01">
      <w:pPr>
        <w:pStyle w:val="2"/>
        <w:pageBreakBefore/>
        <w:spacing w:before="240" w:after="20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Chapter 2
Basic Concepts / Literature Review</w:t>
      </w:r>
    </w:p>
    <w:p w14:paraId="6D40C834"/>
    <w:p w14:paraId="7AB45DFA">
      <w:pPr>
        <w:spacing w:before="0" w:after="120" w:line="360" w:lineRule="auto"/>
        <w:jc w:val="both"/>
      </w:pPr>
      <w:r>
        <w:rPr>
          <w:rFonts w:ascii="Times New Roman" w:hAnsi="Times New Roman" w:eastAsia="Times New Roman" w:cs="Times New Roman"/>
          <w:sz w:val="24"/>
          <w:szCs w:val="24"/>
        </w:rPr>
        <w:t>This chapter provides the foundational concepts underlying the proposed system, covering graph neural networks, quantum machine learning, and hybrid quantum-classical architectures. For readers unfamiliar with any of these domains, the subsections below offer the necessary background to understand the methodology described in Chapter 3.</w:t>
      </w:r>
    </w:p>
    <w:p w14:paraId="69DC7FB5">
      <w:pPr>
        <w:pStyle w:val="3"/>
        <w:spacing w:before="200" w:after="120"/>
      </w:pPr>
      <w:r>
        <w:rPr>
          <w:rFonts w:ascii="Times New Roman" w:hAnsi="Times New Roman" w:eastAsia="Times New Roman" w:cs="Times New Roman"/>
          <w:b/>
          <w:bCs/>
          <w:sz w:val="24"/>
          <w:szCs w:val="24"/>
        </w:rPr>
        <w:t>2.1 Graph Neural Networks (GNNs)</w:t>
      </w:r>
    </w:p>
    <w:p w14:paraId="33BC8A39">
      <w:pPr>
        <w:spacing w:before="0" w:after="120" w:line="360" w:lineRule="auto"/>
        <w:jc w:val="both"/>
      </w:pPr>
      <w:r>
        <w:rPr>
          <w:rFonts w:ascii="Times New Roman" w:hAnsi="Times New Roman" w:eastAsia="Times New Roman" w:cs="Times New Roman"/>
          <w:sz w:val="24"/>
          <w:szCs w:val="24"/>
        </w:rPr>
        <w:t>Graph Neural Networks are a family of deep learning models designed to operate directly on graph-structured data. Unlike conventional neural networks that assume Euclidean-structured inputs, GNNs use a message-passing paradigm where each node aggregates feature information from its neighbors through learnable transformations, enabling the model to exploit both node features and the relational structure of the graph.</w:t>
      </w:r>
    </w:p>
    <w:p w14:paraId="6BCA1AE3">
      <w:pPr>
        <w:spacing w:before="0" w:after="120" w:line="360" w:lineRule="auto"/>
        <w:jc w:val="both"/>
      </w:pPr>
      <w:r>
        <w:rPr>
          <w:rFonts w:ascii="Times New Roman" w:hAnsi="Times New Roman" w:eastAsia="Times New Roman" w:cs="Times New Roman"/>
          <w:sz w:val="24"/>
          <w:szCs w:val="24"/>
        </w:rPr>
        <w:t>Kipf and Welling (2017) introduced Graph Convolutional Networks (GCNs), which apply a localized first-order approximation of spectral graph convolutions for efficient node-level predictions. GCNs form the backbone of the classical encoder in the proposed system. Hamilton et al. (2017) developed GraphSAGE, an inductive variant that samples neighborhoods for scalable training, while Veličković et al. (2018) introduced Graph Attention Networks (GATs), which assign adaptive importance weights to neighboring nodes via an attention mechanism.</w:t>
      </w:r>
    </w:p>
    <w:p w14:paraId="5F5E7ED0">
      <w:pPr>
        <w:spacing w:before="0" w:after="120" w:line="360" w:lineRule="auto"/>
        <w:jc w:val="both"/>
      </w:pPr>
      <w:r>
        <w:rPr>
          <w:rFonts w:ascii="Times New Roman" w:hAnsi="Times New Roman" w:eastAsia="Times New Roman" w:cs="Times New Roman"/>
          <w:sz w:val="24"/>
          <w:szCs w:val="24"/>
        </w:rPr>
        <w:t>In hydrological applications, Kratzert et al. (2018) demonstrated Long Short-Term Memory (LSTM) networks for rainfall-runoff modeling, and Jia et al. (2021) combined physics-informed constraints with neural networks for lake temperature prediction. These works collectively motivate the use of GNNs for river basin flood forecasting.</w:t>
      </w:r>
    </w:p>
    <w:p w14:paraId="4D094AAB">
      <w:pPr>
        <w:pStyle w:val="3"/>
        <w:spacing w:before="200" w:after="120"/>
      </w:pPr>
      <w:r>
        <w:rPr>
          <w:rFonts w:ascii="Times New Roman" w:hAnsi="Times New Roman" w:eastAsia="Times New Roman" w:cs="Times New Roman"/>
          <w:b/>
          <w:bCs/>
          <w:sz w:val="24"/>
          <w:szCs w:val="24"/>
        </w:rPr>
        <w:t>2.2 Quantum Machine Learning (QML)</w:t>
      </w:r>
    </w:p>
    <w:p w14:paraId="52357DFD">
      <w:pPr>
        <w:spacing w:before="0" w:after="120" w:line="360" w:lineRule="auto"/>
        <w:jc w:val="both"/>
      </w:pPr>
      <w:r>
        <w:rPr>
          <w:rFonts w:ascii="Times New Roman" w:hAnsi="Times New Roman" w:eastAsia="Times New Roman" w:cs="Times New Roman"/>
          <w:sz w:val="24"/>
          <w:szCs w:val="24"/>
        </w:rPr>
        <w:t>Quantum Machine Learning sits at the intersection of quantum computing and classical machine learning. It leverages properties unique to quantum systems—superposition, entanglement, and interference—to potentially solve certain computational problems more efficiently than classical algorithms.</w:t>
      </w:r>
    </w:p>
    <w:p w14:paraId="30132AAD">
      <w:pPr>
        <w:spacing w:before="0" w:after="120" w:line="360" w:lineRule="auto"/>
        <w:jc w:val="both"/>
      </w:pPr>
      <w:r>
        <w:rPr>
          <w:rFonts w:ascii="Times New Roman" w:hAnsi="Times New Roman" w:eastAsia="Times New Roman" w:cs="Times New Roman"/>
          <w:sz w:val="24"/>
          <w:szCs w:val="24"/>
        </w:rPr>
        <w:t>Parameterized Quantum Circuits (PQCs) are the quantum analog of trainable neural layers. Classical data is encoded into quantum states via rotation gates (e.g., RY), and the circuit parameters are optimized using classical gradient-based optimizers through the parameter-shift rule. Measurement outcomes (e.g., Pauli-Z expectation values) serve as the output feature vector. Cerezo et al. (2021) provided a comprehensive survey of variational quantum algorithms and their training landscape.</w:t>
      </w:r>
    </w:p>
    <w:p w14:paraId="45B970D4">
      <w:pPr>
        <w:spacing w:before="0" w:after="120" w:line="360" w:lineRule="auto"/>
        <w:jc w:val="both"/>
      </w:pPr>
      <w:r>
        <w:rPr>
          <w:rFonts w:ascii="Times New Roman" w:hAnsi="Times New Roman" w:eastAsia="Times New Roman" w:cs="Times New Roman"/>
          <w:sz w:val="24"/>
          <w:szCs w:val="24"/>
        </w:rPr>
        <w:t>Schuld and Killoran (2019) established that quantum feature maps can provide exponential representational advantages in specific problem settings. Huang et al. (2021) rigorously analyzed quantum neural expressiveness using spectral analysis, showing conditions under which quantum kernels provably outperform classical alternatives. Schuld et al. (2021) further studied how the choice of data encoding strategy affects the expressive power of variational quantum models.</w:t>
      </w:r>
    </w:p>
    <w:p w14:paraId="606FA45A">
      <w:pPr>
        <w:pStyle w:val="3"/>
        <w:spacing w:before="200" w:after="120"/>
      </w:pPr>
      <w:r>
        <w:rPr>
          <w:rFonts w:ascii="Times New Roman" w:hAnsi="Times New Roman" w:eastAsia="Times New Roman" w:cs="Times New Roman"/>
          <w:b/>
          <w:bCs/>
          <w:sz w:val="24"/>
          <w:szCs w:val="24"/>
        </w:rPr>
        <w:t>2.3 Hybrid Quantum-Classical Architectures</w:t>
      </w:r>
    </w:p>
    <w:p w14:paraId="5238777B">
      <w:pPr>
        <w:spacing w:before="0" w:after="120" w:line="360" w:lineRule="auto"/>
        <w:jc w:val="both"/>
      </w:pPr>
      <w:r>
        <w:rPr>
          <w:rFonts w:ascii="Times New Roman" w:hAnsi="Times New Roman" w:eastAsia="Times New Roman" w:cs="Times New Roman"/>
          <w:sz w:val="24"/>
          <w:szCs w:val="24"/>
        </w:rPr>
        <w:t>Given the limited qubit counts and high error rates of current NISQ (Noisy Intermediate-Scale Quantum) devices, purely quantum approaches are impractical for large-scale real-world problems. Hybrid architectures—which combine classical preprocessing and postprocessing with quantum feature extraction—offer a pragmatic path toward demonstrating quantum utility.</w:t>
      </w:r>
    </w:p>
    <w:p w14:paraId="66161CE5">
      <w:pPr>
        <w:spacing w:before="0" w:after="120" w:line="360" w:lineRule="auto"/>
        <w:jc w:val="both"/>
      </w:pPr>
      <w:r>
        <w:rPr>
          <w:rFonts w:ascii="Times New Roman" w:hAnsi="Times New Roman" w:eastAsia="Times New Roman" w:cs="Times New Roman"/>
          <w:sz w:val="24"/>
          <w:szCs w:val="24"/>
        </w:rPr>
        <w:t>In a hybrid design, classical layers handle high-dimensional inputs and reduce their dimensionality to match the qubit count, while quantum layers provide nonlinear feature transformations. Classical readout heads then interpret the quantum measurement outputs. Notable examples include quantum convolutional neural networks (Cong et al., 2019) and variational quantum eigensolvers (Peruzzo et al., 2014). The present work extends this paradigm to graph-structured hydrological data.</w:t>
      </w:r>
    </w:p>
    <w:p w14:paraId="47ADEE21">
      <w:pPr>
        <w:pStyle w:val="3"/>
        <w:spacing w:before="200" w:after="120"/>
      </w:pPr>
      <w:r>
        <w:rPr>
          <w:rFonts w:ascii="Times New Roman" w:hAnsi="Times New Roman" w:eastAsia="Times New Roman" w:cs="Times New Roman"/>
          <w:b/>
          <w:bCs/>
          <w:sz w:val="24"/>
          <w:szCs w:val="24"/>
        </w:rPr>
        <w:t>2.4 Fisher Information Metric (FIM)</w:t>
      </w:r>
    </w:p>
    <w:p w14:paraId="65B52610">
      <w:pPr>
        <w:spacing w:before="0" w:after="120" w:line="360" w:lineRule="auto"/>
        <w:jc w:val="both"/>
      </w:pPr>
      <w:r>
        <w:rPr>
          <w:rFonts w:ascii="Times New Roman" w:hAnsi="Times New Roman" w:eastAsia="Times New Roman" w:cs="Times New Roman"/>
          <w:sz w:val="24"/>
          <w:szCs w:val="24"/>
        </w:rPr>
        <w:t>The Fisher Information Matrix (FIM) characterizes the local geometry of the loss landscape of a probabilistic model with respect to its parameters. It measures how sensitively the model's output distribution changes as parameters are perturbed. A higher FIM spectral norm indicates that the model exercises its parameter space more efficiently—i.e., achieves more expressive feature mappings per parameter. In this work, FIM analysis is used as a principled tool to compare the expressiveness of quantum and classical circuit layers at equal parameter budgets.</w:t>
      </w:r>
    </w:p>
    <w:p w14:paraId="78191420">
      <w:pPr>
        <w:pStyle w:val="2"/>
        <w:pageBreakBefore/>
        <w:spacing w:before="240" w:after="20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Chapter 3
Problem Statement / Requirement Specifications</w:t>
      </w:r>
    </w:p>
    <w:p w14:paraId="30C674E4"/>
    <w:p w14:paraId="1917E331">
      <w:pPr>
        <w:spacing w:before="0" w:after="120" w:line="360" w:lineRule="auto"/>
        <w:jc w:val="both"/>
      </w:pPr>
      <w:r>
        <w:rPr>
          <w:rFonts w:ascii="Times New Roman" w:hAnsi="Times New Roman" w:eastAsia="Times New Roman" w:cs="Times New Roman"/>
          <w:sz w:val="24"/>
          <w:szCs w:val="24"/>
        </w:rPr>
        <w:t>This chapter defines the flood prediction problem formally, presents the requirements of the proposed system, and describes the overall system design including the architecture, design constraints, and block diagram.</w:t>
      </w:r>
    </w:p>
    <w:p w14:paraId="4FE58C6A">
      <w:pPr>
        <w:pStyle w:val="3"/>
        <w:spacing w:before="200" w:after="120"/>
      </w:pPr>
      <w:r>
        <w:rPr>
          <w:rFonts w:ascii="Times New Roman" w:hAnsi="Times New Roman" w:eastAsia="Times New Roman" w:cs="Times New Roman"/>
          <w:b/>
          <w:bCs/>
          <w:sz w:val="24"/>
          <w:szCs w:val="24"/>
        </w:rPr>
        <w:t>3.1 Project Planning</w:t>
      </w:r>
    </w:p>
    <w:p w14:paraId="4778E4A5">
      <w:pPr>
        <w:spacing w:before="0" w:after="120" w:line="360" w:lineRule="auto"/>
        <w:jc w:val="both"/>
      </w:pPr>
      <w:r>
        <w:rPr>
          <w:rFonts w:ascii="Times New Roman" w:hAnsi="Times New Roman" w:eastAsia="Times New Roman" w:cs="Times New Roman"/>
          <w:sz w:val="24"/>
          <w:szCs w:val="24"/>
        </w:rPr>
        <w:t>The project was planned in four major phases:</w:t>
      </w:r>
    </w:p>
    <w:p w14:paraId="6899B23D">
      <w:pPr>
        <w:pStyle w:val="14"/>
        <w:numPr>
          <w:ilvl w:val="0"/>
          <w:numId w:val="1"/>
        </w:numPr>
        <w:spacing w:before="40" w:after="40"/>
      </w:pPr>
      <w:r>
        <w:rPr>
          <w:rFonts w:ascii="Times New Roman" w:hAnsi="Times New Roman" w:eastAsia="Times New Roman" w:cs="Times New Roman"/>
          <w:sz w:val="24"/>
          <w:szCs w:val="24"/>
        </w:rPr>
        <w:t>Literature Survey: Reviewing existing work on graph neural networks for hydrology, quantum machine learning, and hybrid architectures (Weeks 1–3).</w:t>
      </w:r>
    </w:p>
    <w:p w14:paraId="1B01EF47">
      <w:pPr>
        <w:pStyle w:val="14"/>
        <w:numPr>
          <w:ilvl w:val="0"/>
          <w:numId w:val="1"/>
        </w:numPr>
        <w:spacing w:before="40" w:after="40"/>
      </w:pPr>
      <w:r>
        <w:rPr>
          <w:rFonts w:ascii="Times New Roman" w:hAnsi="Times New Roman" w:eastAsia="Times New Roman" w:cs="Times New Roman"/>
          <w:sz w:val="24"/>
          <w:szCs w:val="24"/>
        </w:rPr>
        <w:t>Data Acquisition and Preprocessing: Downloading and preprocessing ERA5-Land satellite precipitation data and SRTM digital elevation data for the Ganga-Brahmaputra basin, constructing the graph structure (Weeks 4–6).</w:t>
      </w:r>
    </w:p>
    <w:p w14:paraId="5830FD43">
      <w:pPr>
        <w:pStyle w:val="14"/>
        <w:numPr>
          <w:ilvl w:val="0"/>
          <w:numId w:val="1"/>
        </w:numPr>
        <w:spacing w:before="40" w:after="40"/>
      </w:pPr>
      <w:r>
        <w:rPr>
          <w:rFonts w:ascii="Times New Roman" w:hAnsi="Times New Roman" w:eastAsia="Times New Roman" w:cs="Times New Roman"/>
          <w:sz w:val="24"/>
          <w:szCs w:val="24"/>
        </w:rPr>
        <w:t>Model Design and Implementation: Designing the hybrid QGNN architecture including the classical GCN encoder, the 8-qubit variational quantum circuit, and the classical MLP decoder; implementing using PyTorch and PennyLane (Weeks 7–12).</w:t>
      </w:r>
    </w:p>
    <w:p w14:paraId="2F86212F">
      <w:pPr>
        <w:pStyle w:val="14"/>
        <w:numPr>
          <w:ilvl w:val="0"/>
          <w:numId w:val="1"/>
        </w:numPr>
        <w:spacing w:before="40" w:after="40"/>
      </w:pPr>
      <w:r>
        <w:rPr>
          <w:rFonts w:ascii="Times New Roman" w:hAnsi="Times New Roman" w:eastAsia="Times New Roman" w:cs="Times New Roman"/>
          <w:sz w:val="24"/>
          <w:szCs w:val="24"/>
        </w:rPr>
        <w:t>Evaluation and Report Writing: Running experiments across 7 models and 3 random seeds, analyzing results, performing Fisher Information analysis, and preparing the project report (Weeks 13–16).</w:t>
      </w:r>
    </w:p>
    <w:p w14:paraId="1F760B88">
      <w:pPr>
        <w:pStyle w:val="3"/>
        <w:spacing w:before="200" w:after="120"/>
      </w:pPr>
      <w:r>
        <w:rPr>
          <w:rFonts w:ascii="Times New Roman" w:hAnsi="Times New Roman" w:eastAsia="Times New Roman" w:cs="Times New Roman"/>
          <w:b/>
          <w:bCs/>
          <w:sz w:val="24"/>
          <w:szCs w:val="24"/>
        </w:rPr>
        <w:t>3.2 Project Analysis (SRS)</w:t>
      </w:r>
    </w:p>
    <w:p w14:paraId="42C2E467">
      <w:pPr>
        <w:spacing w:before="0" w:after="120" w:line="360" w:lineRule="auto"/>
        <w:jc w:val="both"/>
      </w:pPr>
      <w:r>
        <w:rPr>
          <w:rFonts w:ascii="Times New Roman" w:hAnsi="Times New Roman" w:eastAsia="Times New Roman" w:cs="Times New Roman"/>
          <w:sz w:val="24"/>
          <w:szCs w:val="24"/>
        </w:rPr>
        <w:t>The following functional and non-functional requirements were identified:</w:t>
      </w:r>
    </w:p>
    <w:p w14:paraId="66446890">
      <w:pPr>
        <w:spacing w:before="0" w:after="0"/>
      </w:pPr>
    </w:p>
    <w:p w14:paraId="46F29F6C">
      <w:pPr>
        <w:pStyle w:val="4"/>
        <w:spacing w:before="160" w:after="100"/>
      </w:pPr>
      <w:r>
        <w:rPr>
          <w:rFonts w:ascii="Times New Roman" w:hAnsi="Times New Roman" w:eastAsia="Times New Roman" w:cs="Times New Roman"/>
          <w:b/>
          <w:bCs/>
          <w:i/>
          <w:iCs/>
          <w:sz w:val="24"/>
          <w:szCs w:val="24"/>
        </w:rPr>
        <w:t>Functional Requirements</w:t>
      </w:r>
    </w:p>
    <w:p w14:paraId="5B2E5573">
      <w:pPr>
        <w:pStyle w:val="14"/>
        <w:numPr>
          <w:ilvl w:val="0"/>
          <w:numId w:val="2"/>
        </w:numPr>
        <w:spacing w:before="40" w:after="40"/>
      </w:pPr>
      <w:r>
        <w:rPr>
          <w:rFonts w:ascii="Times New Roman" w:hAnsi="Times New Roman" w:eastAsia="Times New Roman" w:cs="Times New Roman"/>
          <w:sz w:val="24"/>
          <w:szCs w:val="24"/>
        </w:rPr>
        <w:t>The system shall accept multi-day precipitation sequences, terrain elevation, slope, and river distance as input node features.</w:t>
      </w:r>
    </w:p>
    <w:p w14:paraId="4D868D52">
      <w:pPr>
        <w:pStyle w:val="14"/>
        <w:numPr>
          <w:ilvl w:val="0"/>
          <w:numId w:val="2"/>
        </w:numPr>
        <w:spacing w:before="40" w:after="40"/>
      </w:pPr>
      <w:r>
        <w:rPr>
          <w:rFonts w:ascii="Times New Roman" w:hAnsi="Times New Roman" w:eastAsia="Times New Roman" w:cs="Times New Roman"/>
          <w:sz w:val="24"/>
          <w:szCs w:val="24"/>
        </w:rPr>
        <w:t>The system shall model the river basin as a directed graph with 50 nodes and 303 edges derived from geographic proximity and hydraulic connectivity.</w:t>
      </w:r>
    </w:p>
    <w:p w14:paraId="61188306">
      <w:pPr>
        <w:pStyle w:val="14"/>
        <w:numPr>
          <w:ilvl w:val="0"/>
          <w:numId w:val="2"/>
        </w:numPr>
        <w:spacing w:before="40" w:after="40"/>
      </w:pPr>
      <w:r>
        <w:rPr>
          <w:rFonts w:ascii="Times New Roman" w:hAnsi="Times New Roman" w:eastAsia="Times New Roman" w:cs="Times New Roman"/>
          <w:sz w:val="24"/>
          <w:szCs w:val="24"/>
        </w:rPr>
        <w:t>The system shall predict a binary flood probability for each node at the next time step.</w:t>
      </w:r>
    </w:p>
    <w:p w14:paraId="4F59CE90">
      <w:pPr>
        <w:pStyle w:val="14"/>
        <w:numPr>
          <w:ilvl w:val="0"/>
          <w:numId w:val="2"/>
        </w:numPr>
        <w:spacing w:before="40" w:after="40"/>
      </w:pPr>
      <w:r>
        <w:rPr>
          <w:rFonts w:ascii="Times New Roman" w:hAnsi="Times New Roman" w:eastAsia="Times New Roman" w:cs="Times New Roman"/>
          <w:sz w:val="24"/>
          <w:szCs w:val="24"/>
        </w:rPr>
        <w:t>The system shall use parameterized quantum circuits with at least 8 qubits for quantum feature extraction.</w:t>
      </w:r>
    </w:p>
    <w:p w14:paraId="5B838B30">
      <w:pPr>
        <w:pStyle w:val="14"/>
        <w:numPr>
          <w:ilvl w:val="0"/>
          <w:numId w:val="2"/>
        </w:numPr>
        <w:spacing w:before="40" w:after="40"/>
      </w:pPr>
      <w:r>
        <w:rPr>
          <w:rFonts w:ascii="Times New Roman" w:hAnsi="Times New Roman" w:eastAsia="Times New Roman" w:cs="Times New Roman"/>
          <w:sz w:val="24"/>
          <w:szCs w:val="24"/>
        </w:rPr>
        <w:t>The system shall be evaluated using ROC-AUC, F1-score, accuracy, and flood recall metrics.</w:t>
      </w:r>
    </w:p>
    <w:p w14:paraId="7FCB2B66">
      <w:pPr>
        <w:spacing w:before="0" w:after="0"/>
      </w:pPr>
    </w:p>
    <w:p w14:paraId="3A27C6A4">
      <w:pPr>
        <w:pStyle w:val="4"/>
        <w:spacing w:before="160" w:after="100"/>
      </w:pPr>
      <w:r>
        <w:rPr>
          <w:rFonts w:ascii="Times New Roman" w:hAnsi="Times New Roman" w:eastAsia="Times New Roman" w:cs="Times New Roman"/>
          <w:b/>
          <w:bCs/>
          <w:i/>
          <w:iCs/>
          <w:sz w:val="24"/>
          <w:szCs w:val="24"/>
        </w:rPr>
        <w:t>Non-Functional Requirements</w:t>
      </w:r>
    </w:p>
    <w:p w14:paraId="60C3DA21">
      <w:pPr>
        <w:pStyle w:val="14"/>
        <w:numPr>
          <w:ilvl w:val="0"/>
          <w:numId w:val="2"/>
        </w:numPr>
        <w:spacing w:before="40" w:after="40"/>
      </w:pPr>
      <w:r>
        <w:rPr>
          <w:rFonts w:ascii="Times New Roman" w:hAnsi="Times New Roman" w:eastAsia="Times New Roman" w:cs="Times New Roman"/>
          <w:sz w:val="24"/>
          <w:szCs w:val="24"/>
        </w:rPr>
        <w:t>Parameter Efficiency: The model shall use fewer than 5,000 trainable parameters total.</w:t>
      </w:r>
    </w:p>
    <w:p w14:paraId="2DEC62CA">
      <w:pPr>
        <w:pStyle w:val="14"/>
        <w:numPr>
          <w:ilvl w:val="0"/>
          <w:numId w:val="2"/>
        </w:numPr>
        <w:spacing w:before="40" w:after="40"/>
      </w:pPr>
      <w:r>
        <w:rPr>
          <w:rFonts w:ascii="Times New Roman" w:hAnsi="Times New Roman" w:eastAsia="Times New Roman" w:cs="Times New Roman"/>
          <w:sz w:val="24"/>
          <w:szCs w:val="24"/>
        </w:rPr>
        <w:t>Reproducibility: All experiments shall be run with three fixed random seeds (42, 123, 7).</w:t>
      </w:r>
    </w:p>
    <w:p w14:paraId="5C4105B3">
      <w:pPr>
        <w:pStyle w:val="14"/>
        <w:numPr>
          <w:ilvl w:val="0"/>
          <w:numId w:val="2"/>
        </w:numPr>
        <w:spacing w:before="40" w:after="40"/>
      </w:pPr>
      <w:r>
        <w:rPr>
          <w:rFonts w:ascii="Times New Roman" w:hAnsi="Times New Roman" w:eastAsia="Times New Roman" w:cs="Times New Roman"/>
          <w:sz w:val="24"/>
          <w:szCs w:val="24"/>
        </w:rPr>
        <w:t>Scalability: The architecture shall be designed for potential deployment on near-term quantum hardware (NISQ devices).</w:t>
      </w:r>
    </w:p>
    <w:p w14:paraId="3F312A86">
      <w:pPr>
        <w:pStyle w:val="14"/>
        <w:numPr>
          <w:ilvl w:val="0"/>
          <w:numId w:val="2"/>
        </w:numPr>
        <w:spacing w:before="40" w:after="40"/>
      </w:pPr>
      <w:r>
        <w:rPr>
          <w:rFonts w:ascii="Times New Roman" w:hAnsi="Times New Roman" w:eastAsia="Times New Roman" w:cs="Times New Roman"/>
          <w:sz w:val="24"/>
          <w:szCs w:val="24"/>
        </w:rPr>
        <w:t>Fairness: All baseline models shall use the same training configuration, data splits, and evaluation protocol.</w:t>
      </w:r>
    </w:p>
    <w:p w14:paraId="03A6B9C7">
      <w:pPr>
        <w:pStyle w:val="3"/>
        <w:spacing w:before="200" w:after="120"/>
      </w:pPr>
      <w:r>
        <w:rPr>
          <w:rFonts w:ascii="Times New Roman" w:hAnsi="Times New Roman" w:eastAsia="Times New Roman" w:cs="Times New Roman"/>
          <w:b/>
          <w:bCs/>
          <w:sz w:val="24"/>
          <w:szCs w:val="24"/>
        </w:rPr>
        <w:t>3.3 System Design</w:t>
      </w:r>
    </w:p>
    <w:p w14:paraId="58FB80E1">
      <w:pPr>
        <w:pStyle w:val="4"/>
        <w:spacing w:before="160" w:after="100"/>
      </w:pPr>
      <w:r>
        <w:rPr>
          <w:rFonts w:ascii="Times New Roman" w:hAnsi="Times New Roman" w:eastAsia="Times New Roman" w:cs="Times New Roman"/>
          <w:b/>
          <w:bCs/>
          <w:i/>
          <w:iCs/>
          <w:sz w:val="24"/>
          <w:szCs w:val="24"/>
        </w:rPr>
        <w:t>3.3.1 Design Constraints</w:t>
      </w:r>
    </w:p>
    <w:p w14:paraId="2611DC34">
      <w:pPr>
        <w:spacing w:before="0" w:after="120" w:line="360" w:lineRule="auto"/>
        <w:jc w:val="both"/>
      </w:pPr>
      <w:r>
        <w:rPr>
          <w:rFonts w:ascii="Times New Roman" w:hAnsi="Times New Roman" w:eastAsia="Times New Roman" w:cs="Times New Roman"/>
          <w:sz w:val="24"/>
          <w:szCs w:val="24"/>
        </w:rPr>
        <w:t>The following hardware and software constraints govern the system design:</w:t>
      </w:r>
    </w:p>
    <w:p w14:paraId="6518FFC0">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4"/>
        <w:gridCol w:w="6606"/>
      </w:tblGrid>
      <w:tr w14:paraId="00C5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3D6A6B02">
            <w:pPr>
              <w:jc w:val="center"/>
            </w:pPr>
            <w:r>
              <w:rPr>
                <w:rFonts w:ascii="Times New Roman" w:hAnsi="Times New Roman" w:eastAsia="Times New Roman" w:cs="Times New Roman"/>
                <w:b/>
                <w:bCs/>
                <w:sz w:val="22"/>
                <w:szCs w:val="22"/>
              </w:rPr>
              <w:t>Constraint</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0DEE4FC3">
            <w:pPr>
              <w:jc w:val="center"/>
            </w:pPr>
            <w:r>
              <w:rPr>
                <w:rFonts w:ascii="Times New Roman" w:hAnsi="Times New Roman" w:eastAsia="Times New Roman" w:cs="Times New Roman"/>
                <w:b/>
                <w:bCs/>
                <w:sz w:val="22"/>
                <w:szCs w:val="22"/>
              </w:rPr>
              <w:t>Detail</w:t>
            </w:r>
          </w:p>
        </w:tc>
      </w:tr>
      <w:tr w14:paraId="6C59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03E193C">
            <w:pPr>
              <w:jc w:val="center"/>
            </w:pPr>
            <w:r>
              <w:rPr>
                <w:rFonts w:ascii="Times New Roman" w:hAnsi="Times New Roman" w:eastAsia="Times New Roman" w:cs="Times New Roman"/>
                <w:b w:val="0"/>
                <w:bCs w:val="0"/>
                <w:sz w:val="22"/>
                <w:szCs w:val="22"/>
              </w:rPr>
              <w:t>Quantum Simulator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3C6EE4">
            <w:pPr>
              <w:jc w:val="center"/>
            </w:pPr>
            <w:r>
              <w:rPr>
                <w:rFonts w:ascii="Times New Roman" w:hAnsi="Times New Roman" w:eastAsia="Times New Roman" w:cs="Times New Roman"/>
                <w:b w:val="0"/>
                <w:bCs w:val="0"/>
                <w:sz w:val="22"/>
                <w:szCs w:val="22"/>
              </w:rPr>
              <w:t>PennyLane default.qubit (CPU-based simulation)</w:t>
            </w:r>
          </w:p>
        </w:tc>
      </w:tr>
      <w:tr w14:paraId="2EF13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3A8228">
            <w:pPr>
              <w:jc w:val="center"/>
            </w:pPr>
            <w:r>
              <w:rPr>
                <w:rFonts w:ascii="Times New Roman" w:hAnsi="Times New Roman" w:eastAsia="Times New Roman" w:cs="Times New Roman"/>
                <w:b w:val="0"/>
                <w:bCs w:val="0"/>
                <w:sz w:val="22"/>
                <w:szCs w:val="22"/>
              </w:rPr>
              <w:t>Classical Framework</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3A8284B">
            <w:pPr>
              <w:jc w:val="center"/>
            </w:pPr>
            <w:r>
              <w:rPr>
                <w:rFonts w:ascii="Times New Roman" w:hAnsi="Times New Roman" w:eastAsia="Times New Roman" w:cs="Times New Roman"/>
                <w:b w:val="0"/>
                <w:bCs w:val="0"/>
                <w:sz w:val="22"/>
                <w:szCs w:val="22"/>
              </w:rPr>
              <w:t>PyTorch 2.x + PyTorch Geometric</w:t>
            </w:r>
          </w:p>
        </w:tc>
      </w:tr>
      <w:tr w14:paraId="6DCE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39243D">
            <w:pPr>
              <w:jc w:val="center"/>
            </w:pPr>
            <w:r>
              <w:rPr>
                <w:rFonts w:ascii="Times New Roman" w:hAnsi="Times New Roman" w:eastAsia="Times New Roman" w:cs="Times New Roman"/>
                <w:b w:val="0"/>
                <w:bCs w:val="0"/>
                <w:sz w:val="22"/>
                <w:szCs w:val="22"/>
              </w:rPr>
              <w:t>Qubit Limit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46BA87">
            <w:pPr>
              <w:jc w:val="center"/>
            </w:pPr>
            <w:r>
              <w:rPr>
                <w:rFonts w:ascii="Times New Roman" w:hAnsi="Times New Roman" w:eastAsia="Times New Roman" w:cs="Times New Roman"/>
                <w:b w:val="0"/>
                <w:bCs w:val="0"/>
                <w:sz w:val="22"/>
                <w:szCs w:val="22"/>
              </w:rPr>
              <w:t>8 qubits (NISQ-compatible)</w:t>
            </w:r>
          </w:p>
        </w:tc>
      </w:tr>
      <w:tr w14:paraId="001A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149BF5">
            <w:pPr>
              <w:jc w:val="center"/>
            </w:pPr>
            <w:r>
              <w:rPr>
                <w:rFonts w:ascii="Times New Roman" w:hAnsi="Times New Roman" w:eastAsia="Times New Roman" w:cs="Times New Roman"/>
                <w:b w:val="0"/>
                <w:bCs w:val="0"/>
                <w:sz w:val="22"/>
                <w:szCs w:val="22"/>
              </w:rPr>
              <w:t>Operating System</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0032348">
            <w:pPr>
              <w:jc w:val="center"/>
            </w:pPr>
            <w:r>
              <w:rPr>
                <w:rFonts w:ascii="Times New Roman" w:hAnsi="Times New Roman" w:eastAsia="Times New Roman" w:cs="Times New Roman"/>
                <w:b w:val="0"/>
                <w:bCs w:val="0"/>
                <w:sz w:val="22"/>
                <w:szCs w:val="22"/>
              </w:rPr>
              <w:t>Linux / Windows (Python 3.9+)</w:t>
            </w:r>
          </w:p>
        </w:tc>
      </w:tr>
      <w:tr w14:paraId="1554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60D50B">
            <w:pPr>
              <w:jc w:val="center"/>
            </w:pPr>
            <w:r>
              <w:rPr>
                <w:rFonts w:ascii="Times New Roman" w:hAnsi="Times New Roman" w:eastAsia="Times New Roman" w:cs="Times New Roman"/>
                <w:b w:val="0"/>
                <w:bCs w:val="0"/>
                <w:sz w:val="22"/>
                <w:szCs w:val="22"/>
              </w:rPr>
              <w:t>Dataset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CA268DE">
            <w:pPr>
              <w:jc w:val="center"/>
            </w:pPr>
            <w:r>
              <w:rPr>
                <w:rFonts w:ascii="Times New Roman" w:hAnsi="Times New Roman" w:eastAsia="Times New Roman" w:cs="Times New Roman"/>
                <w:b w:val="0"/>
                <w:bCs w:val="0"/>
                <w:sz w:val="22"/>
                <w:szCs w:val="22"/>
              </w:rPr>
              <w:t>ERA5-Land (Copernicus) + SRTM Elevation</w:t>
            </w:r>
          </w:p>
        </w:tc>
      </w:tr>
      <w:tr w14:paraId="6A65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2D3B34">
            <w:pPr>
              <w:jc w:val="center"/>
            </w:pPr>
            <w:r>
              <w:rPr>
                <w:rFonts w:ascii="Times New Roman" w:hAnsi="Times New Roman" w:eastAsia="Times New Roman" w:cs="Times New Roman"/>
                <w:b w:val="0"/>
                <w:bCs w:val="0"/>
                <w:sz w:val="22"/>
                <w:szCs w:val="22"/>
              </w:rPr>
              <w:t>Graph Structure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E4B08B">
            <w:pPr>
              <w:jc w:val="center"/>
            </w:pPr>
            <w:r>
              <w:rPr>
                <w:rFonts w:ascii="Times New Roman" w:hAnsi="Times New Roman" w:eastAsia="Times New Roman" w:cs="Times New Roman"/>
                <w:b w:val="0"/>
                <w:bCs w:val="0"/>
                <w:sz w:val="22"/>
                <w:szCs w:val="22"/>
              </w:rPr>
              <w:t>50 nodes, 303 directed edges, k=5 k-NN + flow edges</w:t>
            </w:r>
          </w:p>
        </w:tc>
      </w:tr>
      <w:tr w14:paraId="67C2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50E921D">
            <w:pPr>
              <w:jc w:val="center"/>
            </w:pPr>
            <w:r>
              <w:rPr>
                <w:rFonts w:ascii="Times New Roman" w:hAnsi="Times New Roman" w:eastAsia="Times New Roman" w:cs="Times New Roman"/>
                <w:b w:val="0"/>
                <w:bCs w:val="0"/>
                <w:sz w:val="22"/>
                <w:szCs w:val="22"/>
              </w:rPr>
              <w:t>Training Hardware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498AFCB">
            <w:pPr>
              <w:jc w:val="center"/>
            </w:pPr>
            <w:r>
              <w:rPr>
                <w:rFonts w:ascii="Times New Roman" w:hAnsi="Times New Roman" w:eastAsia="Times New Roman" w:cs="Times New Roman"/>
                <w:b w:val="0"/>
                <w:bCs w:val="0"/>
                <w:sz w:val="22"/>
                <w:szCs w:val="22"/>
              </w:rPr>
              <w:t>CPU-based (GPU optional for classical baselines)</w:t>
            </w:r>
          </w:p>
        </w:tc>
      </w:tr>
    </w:tbl>
    <w:p w14:paraId="2E24A529">
      <w:pPr>
        <w:spacing w:before="0" w:after="0"/>
      </w:pPr>
    </w:p>
    <w:p w14:paraId="0DD6519D">
      <w:pPr>
        <w:pStyle w:val="4"/>
        <w:spacing w:before="160" w:after="100"/>
      </w:pPr>
      <w:r>
        <w:rPr>
          <w:rFonts w:ascii="Times New Roman" w:hAnsi="Times New Roman" w:eastAsia="Times New Roman" w:cs="Times New Roman"/>
          <w:b/>
          <w:bCs/>
          <w:i/>
          <w:iCs/>
          <w:sz w:val="24"/>
          <w:szCs w:val="24"/>
        </w:rPr>
        <w:t>3.3.2 System Architecture / Block Diagram</w:t>
      </w:r>
    </w:p>
    <w:p w14:paraId="3CB7B564">
      <w:pPr>
        <w:spacing w:before="0" w:after="120" w:line="360" w:lineRule="auto"/>
        <w:jc w:val="both"/>
      </w:pPr>
      <w:r>
        <w:rPr>
          <w:rFonts w:ascii="Times New Roman" w:hAnsi="Times New Roman" w:eastAsia="Times New Roman" w:cs="Times New Roman"/>
          <w:sz w:val="24"/>
          <w:szCs w:val="24"/>
        </w:rPr>
        <w:t>The proposed QGNN system follows a three-stage hybrid pipeline as illustrated below. The architecture is described in detail in Chapter 4.</w:t>
      </w:r>
    </w:p>
    <w:p w14:paraId="3EACF4A8">
      <w:pPr>
        <w:spacing w:before="0" w:after="0"/>
      </w:pPr>
    </w:p>
    <w:p w14:paraId="5C93AB5A">
      <w:pPr>
        <w:spacing w:before="0" w:after="120" w:line="360" w:lineRule="auto"/>
        <w:jc w:val="both"/>
      </w:pPr>
      <w:r>
        <w:rPr>
          <w:rFonts w:ascii="Times New Roman" w:hAnsi="Times New Roman" w:eastAsia="Times New Roman" w:cs="Times New Roman"/>
          <w:b/>
          <w:bCs/>
          <w:sz w:val="24"/>
          <w:szCs w:val="24"/>
        </w:rPr>
        <w:t xml:space="preserve">Stage 1 – Classical GCN Encoder: </w:t>
      </w:r>
      <w:r>
        <w:rPr>
          <w:rFonts w:ascii="Times New Roman" w:hAnsi="Times New Roman" w:eastAsia="Times New Roman" w:cs="Times New Roman"/>
          <w:sz w:val="24"/>
          <w:szCs w:val="24"/>
        </w:rPr>
        <w:t>Two Graph Convolutional Network layers transform 6-dimensional node features (3 days of rainfall, elevation, slope, river distance) into 32-dimensional embeddings, capturing spatial neighborhood information through spectral graph convolutions.</w:t>
      </w:r>
    </w:p>
    <w:p w14:paraId="1C4945BB">
      <w:pPr>
        <w:spacing w:before="0" w:after="120" w:line="360" w:lineRule="auto"/>
        <w:jc w:val="both"/>
      </w:pPr>
      <w:r>
        <w:rPr>
          <w:rFonts w:ascii="Times New Roman" w:hAnsi="Times New Roman" w:eastAsia="Times New Roman" w:cs="Times New Roman"/>
          <w:b/>
          <w:bCs/>
          <w:sz w:val="24"/>
          <w:szCs w:val="24"/>
        </w:rPr>
        <w:t xml:space="preserve">Stage 2 – Quantum Feature Extraction: </w:t>
      </w:r>
      <w:r>
        <w:rPr>
          <w:rFonts w:ascii="Times New Roman" w:hAnsi="Times New Roman" w:eastAsia="Times New Roman" w:cs="Times New Roman"/>
          <w:sz w:val="24"/>
          <w:szCs w:val="24"/>
        </w:rPr>
        <w:t>The 32-dimensional classical embeddings are projected to 8 dimensions via a learned linear layer with tanh activation (to bound inputs for angle encoding). Each node's embedding is independently processed by an 8-qubit PQC, which applies angle encoding, two variational layers (CNOT ring + CZ ladder entanglement), and Pauli-Z measurements to produce an 8-dimensional quantum feature vector.</w:t>
      </w:r>
    </w:p>
    <w:p w14:paraId="234F4C3F">
      <w:pPr>
        <w:spacing w:before="0" w:after="120" w:line="360" w:lineRule="auto"/>
        <w:jc w:val="both"/>
      </w:pPr>
      <w:r>
        <w:rPr>
          <w:rFonts w:ascii="Times New Roman" w:hAnsi="Times New Roman" w:eastAsia="Times New Roman" w:cs="Times New Roman"/>
          <w:b/>
          <w:bCs/>
          <w:sz w:val="24"/>
          <w:szCs w:val="24"/>
        </w:rPr>
        <w:t xml:space="preserve">Stage 3 – Classical MLP Decoder: </w:t>
      </w:r>
      <w:r>
        <w:rPr>
          <w:rFonts w:ascii="Times New Roman" w:hAnsi="Times New Roman" w:eastAsia="Times New Roman" w:cs="Times New Roman"/>
          <w:sz w:val="24"/>
          <w:szCs w:val="24"/>
        </w:rPr>
        <w:t>The 32-dimensional classical embedding and 8-dimensional quantum feature vector are concatenated (40-dimensional) and passed through a multilayer perceptron (40 → 32 → 16 → 1) with ReLU activations and a final sigmoid output to produce per-node flood probabilities.</w:t>
      </w:r>
    </w:p>
    <w:p w14:paraId="707E952C">
      <w:pPr>
        <w:spacing w:before="0" w:after="0"/>
      </w:pPr>
    </w:p>
    <w:p w14:paraId="582B7C60">
      <w:pPr>
        <w:spacing w:before="120" w:after="60"/>
        <w:jc w:val="center"/>
      </w:pPr>
      <w:r>
        <w:rPr>
          <w:rFonts w:ascii="Times New Roman" w:hAnsi="Times New Roman" w:eastAsia="Times New Roman" w:cs="Times New Roman"/>
          <w:i/>
          <w:iCs/>
          <w:color w:val="555555"/>
          <w:sz w:val="22"/>
          <w:szCs w:val="22"/>
        </w:rPr>
        <w:t>[Figure 3.1: QGNN Hybrid Architecture — Three-Stage Pipeline]</w:t>
      </w:r>
    </w:p>
    <w:p w14:paraId="5867C7E5">
      <w:pPr>
        <w:spacing w:before="0" w:after="200"/>
        <w:jc w:val="center"/>
      </w:pPr>
      <w:r>
        <w:rPr>
          <w:rFonts w:ascii="Times New Roman" w:hAnsi="Times New Roman" w:eastAsia="Times New Roman" w:cs="Times New Roman"/>
          <w:i/>
          <w:iCs/>
          <w:color w:val="555555"/>
          <w:sz w:val="22"/>
          <w:szCs w:val="22"/>
        </w:rPr>
        <w:t>[Figure 3.2: Variational Quantum Circuit Design — 8-Qubit, 2-Layer with CNOT Ring + CZ Ladder]</w:t>
      </w:r>
    </w:p>
    <w:p w14:paraId="48F61637">
      <w:pPr>
        <w:pStyle w:val="2"/>
        <w:pageBreakBefore/>
        <w:spacing w:before="240" w:after="20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Chapter 4
Implementation</w:t>
      </w:r>
    </w:p>
    <w:p w14:paraId="1DBE6CC4"/>
    <w:p w14:paraId="6A0FC4D1">
      <w:pPr>
        <w:spacing w:before="0" w:after="120" w:line="360" w:lineRule="auto"/>
        <w:jc w:val="both"/>
      </w:pPr>
      <w:r>
        <w:rPr>
          <w:rFonts w:ascii="Times New Roman" w:hAnsi="Times New Roman" w:eastAsia="Times New Roman" w:cs="Times New Roman"/>
          <w:sz w:val="24"/>
          <w:szCs w:val="24"/>
        </w:rPr>
        <w:t>This chapter describes the complete implementation of the proposed QGNN system, covering the dataset construction, model methodology, training configuration, testing plan, experimental results, and quality assurance measures.</w:t>
      </w:r>
    </w:p>
    <w:p w14:paraId="62B2260D">
      <w:pPr>
        <w:pStyle w:val="3"/>
        <w:spacing w:before="200" w:after="120"/>
      </w:pPr>
      <w:r>
        <w:rPr>
          <w:rFonts w:ascii="Times New Roman" w:hAnsi="Times New Roman" w:eastAsia="Times New Roman" w:cs="Times New Roman"/>
          <w:b/>
          <w:bCs/>
          <w:sz w:val="24"/>
          <w:szCs w:val="24"/>
        </w:rPr>
        <w:t>4.1 Methodology / Proposal</w:t>
      </w:r>
    </w:p>
    <w:p w14:paraId="50C3939F">
      <w:pPr>
        <w:pStyle w:val="4"/>
        <w:spacing w:before="160" w:after="100"/>
      </w:pPr>
      <w:r>
        <w:rPr>
          <w:rFonts w:ascii="Times New Roman" w:hAnsi="Times New Roman" w:eastAsia="Times New Roman" w:cs="Times New Roman"/>
          <w:b/>
          <w:bCs/>
          <w:i/>
          <w:iCs/>
          <w:sz w:val="24"/>
          <w:szCs w:val="24"/>
        </w:rPr>
        <w:t>4.1.1 Dataset Construction</w:t>
      </w:r>
    </w:p>
    <w:p w14:paraId="70462054">
      <w:pPr>
        <w:spacing w:before="0" w:after="120" w:line="360" w:lineRule="auto"/>
        <w:jc w:val="both"/>
      </w:pPr>
      <w:r>
        <w:rPr>
          <w:rFonts w:ascii="Times New Roman" w:hAnsi="Times New Roman" w:eastAsia="Times New Roman" w:cs="Times New Roman"/>
          <w:sz w:val="24"/>
          <w:szCs w:val="24"/>
        </w:rPr>
        <w:t>The hydrological dataset was constructed from the Ganga-Brahmaputra basin spanning geographic coordinates 24–29°N, 76–92°E. The dataset covers 1,002 days from 2018 to 2020, yielding 999 temporal graph snapshots after applying a 3-day lookback window.</w:t>
      </w:r>
    </w:p>
    <w:p w14:paraId="2CE406DD">
      <w:pPr>
        <w:pStyle w:val="14"/>
        <w:numPr>
          <w:ilvl w:val="0"/>
          <w:numId w:val="2"/>
        </w:numPr>
        <w:spacing w:before="40" w:after="40"/>
      </w:pPr>
      <w:r>
        <w:rPr>
          <w:rFonts w:ascii="Times New Roman" w:hAnsi="Times New Roman" w:eastAsia="Times New Roman" w:cs="Times New Roman"/>
          <w:sz w:val="24"/>
          <w:szCs w:val="24"/>
        </w:rPr>
        <w:t>Precipitation: ERA5-Land reanalysis data (mean = 4.5 mm/day, peak = 268.7 mm/day), exhibiting seasonal monsoon patterns.</w:t>
      </w:r>
    </w:p>
    <w:p w14:paraId="53A07F24">
      <w:pPr>
        <w:pStyle w:val="14"/>
        <w:numPr>
          <w:ilvl w:val="0"/>
          <w:numId w:val="2"/>
        </w:numPr>
        <w:spacing w:before="40" w:after="40"/>
      </w:pPr>
      <w:r>
        <w:rPr>
          <w:rFonts w:ascii="Times New Roman" w:hAnsi="Times New Roman" w:eastAsia="Times New Roman" w:cs="Times New Roman"/>
          <w:sz w:val="24"/>
          <w:szCs w:val="24"/>
        </w:rPr>
        <w:t>Topography: SRTM digital elevation model (range: 13 m to 5808 m), used to derive slope and downstream flow directions.</w:t>
      </w:r>
    </w:p>
    <w:p w14:paraId="5212D780">
      <w:pPr>
        <w:pStyle w:val="14"/>
        <w:numPr>
          <w:ilvl w:val="0"/>
          <w:numId w:val="2"/>
        </w:numPr>
        <w:spacing w:before="40" w:after="40"/>
      </w:pPr>
      <w:r>
        <w:rPr>
          <w:rFonts w:ascii="Times New Roman" w:hAnsi="Times New Roman" w:eastAsia="Times New Roman" w:cs="Times New Roman"/>
          <w:sz w:val="24"/>
          <w:szCs w:val="24"/>
        </w:rPr>
        <w:t>Graph: 50-node grid with nodes clustered around three sub-basin centers; 303 edges combining k-NN spatial edges (k=5) and directed downstream flow edges.</w:t>
      </w:r>
    </w:p>
    <w:p w14:paraId="2AED2B5F">
      <w:pPr>
        <w:pStyle w:val="14"/>
        <w:numPr>
          <w:ilvl w:val="0"/>
          <w:numId w:val="2"/>
        </w:numPr>
        <w:spacing w:before="40" w:after="40"/>
      </w:pPr>
      <w:r>
        <w:rPr>
          <w:rFonts w:ascii="Times New Roman" w:hAnsi="Times New Roman" w:eastAsia="Times New Roman" w:cs="Times New Roman"/>
          <w:sz w:val="24"/>
          <w:szCs w:val="24"/>
        </w:rPr>
        <w:t>Node Features: [rainfall_t, rainfall_t-1, rainfall_t-2, elevation, slope, river_distance] — 6 features per node.</w:t>
      </w:r>
    </w:p>
    <w:p w14:paraId="05AFFBC6">
      <w:pPr>
        <w:pStyle w:val="14"/>
        <w:numPr>
          <w:ilvl w:val="0"/>
          <w:numId w:val="2"/>
        </w:numPr>
        <w:spacing w:before="40" w:after="40"/>
      </w:pPr>
      <w:r>
        <w:rPr>
          <w:rFonts w:ascii="Times New Roman" w:hAnsi="Times New Roman" w:eastAsia="Times New Roman" w:cs="Times New Roman"/>
          <w:sz w:val="24"/>
          <w:szCs w:val="24"/>
        </w:rPr>
        <w:t>Labels: Binary flood indicator per node, assigned using the 0.72-quantile threshold of a weighted flood risk score. Class distribution: ~27% flood-positive.</w:t>
      </w:r>
    </w:p>
    <w:p w14:paraId="59DF0372">
      <w:pPr>
        <w:pStyle w:val="14"/>
        <w:numPr>
          <w:ilvl w:val="0"/>
          <w:numId w:val="2"/>
        </w:numPr>
        <w:spacing w:before="40" w:after="40"/>
      </w:pPr>
      <w:r>
        <w:rPr>
          <w:rFonts w:ascii="Times New Roman" w:hAnsi="Times New Roman" w:eastAsia="Times New Roman" w:cs="Times New Roman"/>
          <w:sz w:val="24"/>
          <w:szCs w:val="24"/>
        </w:rPr>
        <w:t>Data Split: 70% training / 15% validation / 15% test (chronological ordering to prevent temporal leakage).</w:t>
      </w:r>
    </w:p>
    <w:p w14:paraId="492C9678">
      <w:pPr>
        <w:pStyle w:val="4"/>
        <w:spacing w:before="160" w:after="100"/>
      </w:pPr>
      <w:r>
        <w:rPr>
          <w:rFonts w:ascii="Times New Roman" w:hAnsi="Times New Roman" w:eastAsia="Times New Roman" w:cs="Times New Roman"/>
          <w:b/>
          <w:bCs/>
          <w:i/>
          <w:iCs/>
          <w:sz w:val="24"/>
          <w:szCs w:val="24"/>
        </w:rPr>
        <w:t>4.1.2 QGNN Architecture — Detailed Implementation</w:t>
      </w:r>
    </w:p>
    <w:p w14:paraId="50ED88ED">
      <w:pPr>
        <w:spacing w:before="0" w:after="120" w:line="360" w:lineRule="auto"/>
        <w:jc w:val="both"/>
      </w:pPr>
      <w:r>
        <w:rPr>
          <w:rFonts w:ascii="Times New Roman" w:hAnsi="Times New Roman" w:eastAsia="Times New Roman" w:cs="Times New Roman"/>
          <w:sz w:val="24"/>
          <w:szCs w:val="24"/>
        </w:rPr>
        <w:t>The Classical GCN Encoder applies two GCN layers with the normalized Laplacian formulation:</w:t>
      </w:r>
    </w:p>
    <w:p w14:paraId="7FEE1914">
      <w:pPr>
        <w:spacing w:before="60" w:after="60"/>
        <w:jc w:val="center"/>
      </w:pPr>
      <w:r>
        <w:rPr>
          <w:rFonts w:ascii="Times New Roman" w:hAnsi="Times New Roman" w:eastAsia="Times New Roman" w:cs="Times New Roman"/>
          <w:i/>
          <w:iCs/>
          <w:sz w:val="24"/>
          <w:szCs w:val="24"/>
        </w:rPr>
        <w:t>h⁽¹⁾ = σ(D̃⁻¹ÃD̃⁻¹ · XW⁽⁰⁾),    h⁽²⁾ = σ(D̃⁻¹ÃD̃⁻¹ · h⁽¹⁾W⁽¹⁾)</w:t>
      </w:r>
    </w:p>
    <w:p w14:paraId="4E8F5017">
      <w:pPr>
        <w:spacing w:before="0" w:after="120" w:line="360" w:lineRule="auto"/>
        <w:jc w:val="both"/>
      </w:pPr>
      <w:r>
        <w:rPr>
          <w:rFonts w:ascii="Times New Roman" w:hAnsi="Times New Roman" w:eastAsia="Times New Roman" w:cs="Times New Roman"/>
          <w:sz w:val="24"/>
          <w:szCs w:val="24"/>
        </w:rPr>
        <w:t>where Ã = A + I (adjacency with self-loops), D̃ is the degree matrix, and σ denotes ReLU activation followed by dropout (p = 0.3). The output h⁽²⁾ ∈ ℝ⁵⁰ˣ³² forms the classical embedding matrix.</w:t>
      </w:r>
    </w:p>
    <w:p w14:paraId="7FD5DFBD">
      <w:pPr>
        <w:spacing w:before="0" w:after="0"/>
      </w:pPr>
    </w:p>
    <w:p w14:paraId="37DCC853">
      <w:pPr>
        <w:spacing w:before="0" w:after="120" w:line="360" w:lineRule="auto"/>
        <w:jc w:val="both"/>
      </w:pPr>
      <w:r>
        <w:rPr>
          <w:rFonts w:ascii="Times New Roman" w:hAnsi="Times New Roman" w:eastAsia="Times New Roman" w:cs="Times New Roman"/>
          <w:sz w:val="24"/>
          <w:szCs w:val="24"/>
        </w:rPr>
        <w:t>The Quantum Projection maps 32-dimensional embeddings to 8-dimensional circuit inputs via a learned linear layer with tanh activation, producing bounded values θᵢ ∈ [−1, 1]⁸ suitable for angle encoding (θ → πθ).</w:t>
      </w:r>
    </w:p>
    <w:p w14:paraId="67FB60CB">
      <w:pPr>
        <w:spacing w:before="0" w:after="0"/>
      </w:pPr>
    </w:p>
    <w:p w14:paraId="209C3443">
      <w:pPr>
        <w:spacing w:before="0" w:after="120" w:line="360" w:lineRule="auto"/>
        <w:jc w:val="both"/>
      </w:pPr>
      <w:r>
        <w:rPr>
          <w:rFonts w:ascii="Times New Roman" w:hAnsi="Times New Roman" w:eastAsia="Times New Roman" w:cs="Times New Roman"/>
          <w:sz w:val="24"/>
          <w:szCs w:val="24"/>
        </w:rPr>
        <w:t>The 8-Qubit Variational Quantum Circuit employs the following structure:</w:t>
      </w:r>
    </w:p>
    <w:p w14:paraId="5CA95E7E">
      <w:pPr>
        <w:pStyle w:val="14"/>
        <w:numPr>
          <w:ilvl w:val="0"/>
          <w:numId w:val="1"/>
        </w:numPr>
        <w:spacing w:before="40" w:after="40"/>
      </w:pPr>
      <w:r>
        <w:rPr>
          <w:rFonts w:ascii="Times New Roman" w:hAnsi="Times New Roman" w:eastAsia="Times New Roman" w:cs="Times New Roman"/>
          <w:sz w:val="24"/>
          <w:szCs w:val="24"/>
        </w:rPr>
        <w:t>Angle Encoding: Apply RY(πθⱼ) on each qubit j ∈ {0, ..., 7} to encode classical features into quantum amplitudes.</w:t>
      </w:r>
    </w:p>
    <w:p w14:paraId="3B70442C">
      <w:pPr>
        <w:pStyle w:val="14"/>
        <w:numPr>
          <w:ilvl w:val="0"/>
          <w:numId w:val="1"/>
        </w:numPr>
        <w:spacing w:before="40" w:after="40"/>
      </w:pPr>
      <w:r>
        <w:rPr>
          <w:rFonts w:ascii="Times New Roman" w:hAnsi="Times New Roman" w:eastAsia="Times New Roman" w:cs="Times New Roman"/>
          <w:sz w:val="24"/>
          <w:szCs w:val="24"/>
        </w:rPr>
        <w:t>Variational Layer (repeated L = 2 times): (a) Single-qubit rotations Rot(ϕⱼ, θⱼ, ωⱼ) — 3 trainable parameters per qubit per layer. (b) CNOT ring: CNOT(j, (j+1) mod 8) for circular entanglement. (c) CZ ladder (novel contribution): CZ(j, j+1) for j ∈ {0,...,6}, adding nearest-neighbor phase correlations.</w:t>
      </w:r>
    </w:p>
    <w:p w14:paraId="7A752330">
      <w:pPr>
        <w:pStyle w:val="14"/>
        <w:numPr>
          <w:ilvl w:val="0"/>
          <w:numId w:val="1"/>
        </w:numPr>
        <w:spacing w:before="40" w:after="40"/>
      </w:pPr>
      <w:r>
        <w:rPr>
          <w:rFonts w:ascii="Times New Roman" w:hAnsi="Times New Roman" w:eastAsia="Times New Roman" w:cs="Times New Roman"/>
          <w:sz w:val="24"/>
          <w:szCs w:val="24"/>
        </w:rPr>
        <w:t>Measurement: Pauli-Z expectation values ⟨Zⱼ⟩ ∈ [−1, 1] for all 8 qubits, returning an 8-dimensional quantum feature vector qᵢ.</w:t>
      </w:r>
    </w:p>
    <w:p w14:paraId="129BB14B">
      <w:pPr>
        <w:spacing w:before="0" w:after="0"/>
      </w:pPr>
    </w:p>
    <w:p w14:paraId="0F86A1C3">
      <w:pPr>
        <w:spacing w:before="0" w:after="120" w:line="360" w:lineRule="auto"/>
        <w:jc w:val="both"/>
      </w:pPr>
      <w:r>
        <w:rPr>
          <w:rFonts w:ascii="Times New Roman" w:hAnsi="Times New Roman" w:eastAsia="Times New Roman" w:cs="Times New Roman"/>
          <w:sz w:val="24"/>
          <w:szCs w:val="24"/>
        </w:rPr>
        <w:t>Parameter count breakdown: Rotation parameters = 8 × 3 × 2 = 48; CZ layer weights = 14; Total quantum parameters = 62; Classical parameters = 3,401; Total model parameters = 3,463.</w:t>
      </w:r>
    </w:p>
    <w:p w14:paraId="07112DF2">
      <w:pPr>
        <w:pStyle w:val="4"/>
        <w:spacing w:before="160" w:after="100"/>
      </w:pPr>
      <w:r>
        <w:rPr>
          <w:rFonts w:ascii="Times New Roman" w:hAnsi="Times New Roman" w:eastAsia="Times New Roman" w:cs="Times New Roman"/>
          <w:b/>
          <w:bCs/>
          <w:i/>
          <w:iCs/>
          <w:sz w:val="24"/>
          <w:szCs w:val="24"/>
        </w:rPr>
        <w:t>4.1.3 Baseline Models</w:t>
      </w:r>
    </w:p>
    <w:p w14:paraId="2AE2C6FE">
      <w:pPr>
        <w:spacing w:before="0" w:after="120" w:line="360" w:lineRule="auto"/>
        <w:jc w:val="both"/>
      </w:pPr>
      <w:r>
        <w:rPr>
          <w:rFonts w:ascii="Times New Roman" w:hAnsi="Times New Roman" w:eastAsia="Times New Roman" w:cs="Times New Roman"/>
          <w:sz w:val="24"/>
          <w:szCs w:val="24"/>
        </w:rPr>
        <w:t>Seven models were evaluated in total:</w:t>
      </w:r>
    </w:p>
    <w:p w14:paraId="010E26D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4"/>
        <w:gridCol w:w="5784"/>
        <w:gridCol w:w="1512"/>
      </w:tblGrid>
      <w:tr w14:paraId="2BE0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239525B6">
            <w:pPr>
              <w:jc w:val="center"/>
            </w:pPr>
            <w:r>
              <w:rPr>
                <w:rFonts w:ascii="Times New Roman" w:hAnsi="Times New Roman" w:eastAsia="Times New Roman" w:cs="Times New Roman"/>
                <w:b/>
                <w:bCs/>
                <w:sz w:val="22"/>
                <w:szCs w:val="22"/>
              </w:rPr>
              <w:t>Model</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4CD9C3FE">
            <w:pPr>
              <w:jc w:val="center"/>
            </w:pPr>
            <w:r>
              <w:rPr>
                <w:rFonts w:ascii="Times New Roman" w:hAnsi="Times New Roman" w:eastAsia="Times New Roman" w:cs="Times New Roman"/>
                <w:b/>
                <w:bCs/>
                <w:sz w:val="22"/>
                <w:szCs w:val="22"/>
              </w:rPr>
              <w:t>Description</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322CFB62">
            <w:pPr>
              <w:jc w:val="center"/>
            </w:pPr>
            <w:r>
              <w:rPr>
                <w:rFonts w:ascii="Times New Roman" w:hAnsi="Times New Roman" w:eastAsia="Times New Roman" w:cs="Times New Roman"/>
                <w:b/>
                <w:bCs/>
                <w:sz w:val="22"/>
                <w:szCs w:val="22"/>
              </w:rPr>
              <w:t>Parameters</w:t>
            </w:r>
          </w:p>
        </w:tc>
      </w:tr>
      <w:tr w14:paraId="502E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680CF8">
            <w:pPr>
              <w:jc w:val="center"/>
            </w:pPr>
            <w:r>
              <w:rPr>
                <w:rFonts w:ascii="Times New Roman" w:hAnsi="Times New Roman" w:eastAsia="Times New Roman" w:cs="Times New Roman"/>
                <w:b w:val="0"/>
                <w:bCs w:val="0"/>
                <w:sz w:val="22"/>
                <w:szCs w:val="22"/>
              </w:rPr>
              <w:t>GCN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EF00A0">
            <w:pPr>
              <w:jc w:val="center"/>
            </w:pPr>
            <w:r>
              <w:rPr>
                <w:rFonts w:ascii="Times New Roman" w:hAnsi="Times New Roman" w:eastAsia="Times New Roman" w:cs="Times New Roman"/>
                <w:b w:val="0"/>
                <w:bCs w:val="0"/>
                <w:sz w:val="22"/>
                <w:szCs w:val="22"/>
              </w:rPr>
              <w:t>Standard 2-layer graph convolutional network</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A62D636">
            <w:pPr>
              <w:jc w:val="center"/>
            </w:pPr>
            <w:r>
              <w:rPr>
                <w:rFonts w:ascii="Times New Roman" w:hAnsi="Times New Roman" w:eastAsia="Times New Roman" w:cs="Times New Roman"/>
                <w:b w:val="0"/>
                <w:bCs w:val="0"/>
                <w:sz w:val="22"/>
                <w:szCs w:val="22"/>
              </w:rPr>
              <w:t>6,721</w:t>
            </w:r>
          </w:p>
        </w:tc>
      </w:tr>
      <w:tr w14:paraId="224A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E3A7CB2">
            <w:pPr>
              <w:jc w:val="center"/>
            </w:pPr>
            <w:r>
              <w:rPr>
                <w:rFonts w:ascii="Times New Roman" w:hAnsi="Times New Roman" w:eastAsia="Times New Roman" w:cs="Times New Roman"/>
                <w:b w:val="0"/>
                <w:bCs w:val="0"/>
                <w:sz w:val="22"/>
                <w:szCs w:val="22"/>
              </w:rPr>
              <w:t>LargeGCN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B45E1CB">
            <w:pPr>
              <w:jc w:val="center"/>
            </w:pPr>
            <w:r>
              <w:rPr>
                <w:rFonts w:ascii="Times New Roman" w:hAnsi="Times New Roman" w:eastAsia="Times New Roman" w:cs="Times New Roman"/>
                <w:b w:val="0"/>
                <w:bCs w:val="0"/>
                <w:sz w:val="22"/>
                <w:szCs w:val="22"/>
              </w:rPr>
              <w:t>Wider GCN with increased hidden dimensions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60B3F82">
            <w:pPr>
              <w:jc w:val="center"/>
            </w:pPr>
            <w:r>
              <w:rPr>
                <w:rFonts w:ascii="Times New Roman" w:hAnsi="Times New Roman" w:eastAsia="Times New Roman" w:cs="Times New Roman"/>
                <w:b w:val="0"/>
                <w:bCs w:val="0"/>
                <w:sz w:val="22"/>
                <w:szCs w:val="22"/>
              </w:rPr>
              <w:t>~10,000+</w:t>
            </w:r>
          </w:p>
        </w:tc>
      </w:tr>
      <w:tr w14:paraId="79DC3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C50F3DE">
            <w:pPr>
              <w:jc w:val="center"/>
            </w:pPr>
            <w:r>
              <w:rPr>
                <w:rFonts w:ascii="Times New Roman" w:hAnsi="Times New Roman" w:eastAsia="Times New Roman" w:cs="Times New Roman"/>
                <w:b w:val="0"/>
                <w:bCs w:val="0"/>
                <w:sz w:val="22"/>
                <w:szCs w:val="22"/>
              </w:rPr>
              <w:t>GraphSAGE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B745ABA">
            <w:pPr>
              <w:jc w:val="center"/>
            </w:pPr>
            <w:r>
              <w:rPr>
                <w:rFonts w:ascii="Times New Roman" w:hAnsi="Times New Roman" w:eastAsia="Times New Roman" w:cs="Times New Roman"/>
                <w:b w:val="0"/>
                <w:bCs w:val="0"/>
                <w:sz w:val="22"/>
                <w:szCs w:val="22"/>
              </w:rPr>
              <w:t>Inductive sampling-based GNN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F88D47">
            <w:pPr>
              <w:jc w:val="center"/>
            </w:pPr>
            <w:r>
              <w:rPr>
                <w:rFonts w:ascii="Times New Roman" w:hAnsi="Times New Roman" w:eastAsia="Times New Roman" w:cs="Times New Roman"/>
                <w:b w:val="0"/>
                <w:bCs w:val="0"/>
                <w:sz w:val="22"/>
                <w:szCs w:val="22"/>
              </w:rPr>
              <w:t>13,249</w:t>
            </w:r>
          </w:p>
        </w:tc>
      </w:tr>
      <w:tr w14:paraId="7696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F97DE85">
            <w:pPr>
              <w:jc w:val="center"/>
            </w:pPr>
            <w:r>
              <w:rPr>
                <w:rFonts w:ascii="Times New Roman" w:hAnsi="Times New Roman" w:eastAsia="Times New Roman" w:cs="Times New Roman"/>
                <w:b w:val="0"/>
                <w:bCs w:val="0"/>
                <w:sz w:val="22"/>
                <w:szCs w:val="22"/>
              </w:rPr>
              <w:t>GAT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4E0E809">
            <w:pPr>
              <w:jc w:val="center"/>
            </w:pPr>
            <w:r>
              <w:rPr>
                <w:rFonts w:ascii="Times New Roman" w:hAnsi="Times New Roman" w:eastAsia="Times New Roman" w:cs="Times New Roman"/>
                <w:b w:val="0"/>
                <w:bCs w:val="0"/>
                <w:sz w:val="22"/>
                <w:szCs w:val="22"/>
              </w:rPr>
              <w:t>Graph Attention Network with adaptive edge weights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7DBA0DB">
            <w:pPr>
              <w:jc w:val="center"/>
            </w:pPr>
            <w:r>
              <w:rPr>
                <w:rFonts w:ascii="Times New Roman" w:hAnsi="Times New Roman" w:eastAsia="Times New Roman" w:cs="Times New Roman"/>
                <w:b w:val="0"/>
                <w:bCs w:val="0"/>
                <w:sz w:val="22"/>
                <w:szCs w:val="22"/>
              </w:rPr>
              <w:t>~7,000</w:t>
            </w:r>
          </w:p>
        </w:tc>
      </w:tr>
      <w:tr w14:paraId="5BE5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572D1B">
            <w:pPr>
              <w:jc w:val="center"/>
            </w:pPr>
            <w:r>
              <w:rPr>
                <w:rFonts w:ascii="Times New Roman" w:hAnsi="Times New Roman" w:eastAsia="Times New Roman" w:cs="Times New Roman"/>
                <w:b w:val="0"/>
                <w:bCs w:val="0"/>
                <w:sz w:val="22"/>
                <w:szCs w:val="22"/>
              </w:rPr>
              <w:t>ClassicalQGNN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6133A8">
            <w:pPr>
              <w:jc w:val="center"/>
            </w:pPr>
            <w:r>
              <w:rPr>
                <w:rFonts w:ascii="Times New Roman" w:hAnsi="Times New Roman" w:eastAsia="Times New Roman" w:cs="Times New Roman"/>
                <w:b w:val="0"/>
                <w:bCs w:val="0"/>
                <w:sz w:val="22"/>
                <w:szCs w:val="22"/>
              </w:rPr>
              <w:t>Ablation: quantum layer replaced by linear projection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C7D2B8">
            <w:pPr>
              <w:jc w:val="center"/>
            </w:pPr>
            <w:r>
              <w:rPr>
                <w:rFonts w:ascii="Times New Roman" w:hAnsi="Times New Roman" w:eastAsia="Times New Roman" w:cs="Times New Roman"/>
                <w:b w:val="0"/>
                <w:bCs w:val="0"/>
                <w:sz w:val="22"/>
                <w:szCs w:val="22"/>
              </w:rPr>
              <w:t>~3,463</w:t>
            </w:r>
          </w:p>
        </w:tc>
      </w:tr>
      <w:tr w14:paraId="0CC3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55AD39E">
            <w:pPr>
              <w:jc w:val="center"/>
            </w:pPr>
            <w:r>
              <w:rPr>
                <w:rFonts w:ascii="Times New Roman" w:hAnsi="Times New Roman" w:eastAsia="Times New Roman" w:cs="Times New Roman"/>
                <w:b w:val="0"/>
                <w:bCs w:val="0"/>
                <w:sz w:val="22"/>
                <w:szCs w:val="22"/>
              </w:rPr>
              <w:t>QGNN-4q</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DD0506">
            <w:pPr>
              <w:jc w:val="center"/>
            </w:pPr>
            <w:r>
              <w:rPr>
                <w:rFonts w:ascii="Times New Roman" w:hAnsi="Times New Roman" w:eastAsia="Times New Roman" w:cs="Times New Roman"/>
                <w:b w:val="0"/>
                <w:bCs w:val="0"/>
                <w:sz w:val="22"/>
                <w:szCs w:val="22"/>
              </w:rPr>
              <w:t>Hybrid QGNN with 4-qubit circuit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817764E">
            <w:pPr>
              <w:jc w:val="center"/>
            </w:pPr>
            <w:r>
              <w:rPr>
                <w:rFonts w:ascii="Times New Roman" w:hAnsi="Times New Roman" w:eastAsia="Times New Roman" w:cs="Times New Roman"/>
                <w:b w:val="0"/>
                <w:bCs w:val="0"/>
                <w:sz w:val="22"/>
                <w:szCs w:val="22"/>
              </w:rPr>
              <w:t>~3,200</w:t>
            </w:r>
          </w:p>
        </w:tc>
      </w:tr>
      <w:tr w14:paraId="5ECB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0C47E43">
            <w:pPr>
              <w:jc w:val="center"/>
            </w:pPr>
            <w:r>
              <w:rPr>
                <w:rFonts w:ascii="Times New Roman" w:hAnsi="Times New Roman" w:eastAsia="Times New Roman" w:cs="Times New Roman"/>
                <w:b w:val="0"/>
                <w:bCs w:val="0"/>
                <w:sz w:val="22"/>
                <w:szCs w:val="22"/>
              </w:rPr>
              <w:t>QGNN-8q (Ours)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CC661A">
            <w:pPr>
              <w:jc w:val="center"/>
            </w:pPr>
            <w:r>
              <w:rPr>
                <w:rFonts w:ascii="Times New Roman" w:hAnsi="Times New Roman" w:eastAsia="Times New Roman" w:cs="Times New Roman"/>
                <w:b w:val="0"/>
                <w:bCs w:val="0"/>
                <w:sz w:val="22"/>
                <w:szCs w:val="22"/>
              </w:rPr>
              <w:t>Hybrid QGNN with 8-qubit circuit + CZ ladder</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87DE64">
            <w:pPr>
              <w:jc w:val="center"/>
            </w:pPr>
            <w:r>
              <w:rPr>
                <w:rFonts w:ascii="Times New Roman" w:hAnsi="Times New Roman" w:eastAsia="Times New Roman" w:cs="Times New Roman"/>
                <w:b w:val="0"/>
                <w:bCs w:val="0"/>
                <w:sz w:val="22"/>
                <w:szCs w:val="22"/>
              </w:rPr>
              <w:t>3,463</w:t>
            </w:r>
          </w:p>
        </w:tc>
      </w:tr>
    </w:tbl>
    <w:p w14:paraId="73DE3CAC">
      <w:pPr>
        <w:spacing w:before="0" w:after="0"/>
      </w:pPr>
    </w:p>
    <w:p w14:paraId="7F2883C1">
      <w:pPr>
        <w:pStyle w:val="4"/>
        <w:spacing w:before="160" w:after="100"/>
      </w:pPr>
      <w:r>
        <w:rPr>
          <w:rFonts w:ascii="Times New Roman" w:hAnsi="Times New Roman" w:eastAsia="Times New Roman" w:cs="Times New Roman"/>
          <w:b/>
          <w:bCs/>
          <w:i/>
          <w:iCs/>
          <w:sz w:val="24"/>
          <w:szCs w:val="24"/>
        </w:rPr>
        <w:t>4.1.4 Training Configuration</w:t>
      </w:r>
    </w:p>
    <w:p w14:paraId="117D0218">
      <w:pPr>
        <w:pStyle w:val="14"/>
        <w:numPr>
          <w:ilvl w:val="0"/>
          <w:numId w:val="2"/>
        </w:numPr>
        <w:spacing w:before="40" w:after="40"/>
      </w:pPr>
      <w:r>
        <w:rPr>
          <w:rFonts w:ascii="Times New Roman" w:hAnsi="Times New Roman" w:eastAsia="Times New Roman" w:cs="Times New Roman"/>
          <w:sz w:val="24"/>
          <w:szCs w:val="24"/>
        </w:rPr>
        <w:t>Optimizer: Adam (learning rate α = 10⁻³, weight decay λ = 10⁻⁴)</w:t>
      </w:r>
    </w:p>
    <w:p w14:paraId="4D35CB52">
      <w:pPr>
        <w:pStyle w:val="14"/>
        <w:numPr>
          <w:ilvl w:val="0"/>
          <w:numId w:val="2"/>
        </w:numPr>
        <w:spacing w:before="40" w:after="40"/>
      </w:pPr>
      <w:r>
        <w:rPr>
          <w:rFonts w:ascii="Times New Roman" w:hAnsi="Times New Roman" w:eastAsia="Times New Roman" w:cs="Times New Roman"/>
          <w:sz w:val="24"/>
          <w:szCs w:val="24"/>
        </w:rPr>
        <w:t>Loss function: Binary cross-entropy with class weighting (pos_weight = 5.07) to handle label imbalance.</w:t>
      </w:r>
    </w:p>
    <w:p w14:paraId="7E3D6E27">
      <w:pPr>
        <w:pStyle w:val="14"/>
        <w:numPr>
          <w:ilvl w:val="0"/>
          <w:numId w:val="2"/>
        </w:numPr>
        <w:spacing w:before="40" w:after="40"/>
      </w:pPr>
      <w:r>
        <w:rPr>
          <w:rFonts w:ascii="Times New Roman" w:hAnsi="Times New Roman" w:eastAsia="Times New Roman" w:cs="Times New Roman"/>
          <w:sz w:val="24"/>
          <w:szCs w:val="24"/>
        </w:rPr>
        <w:t>Batch size: 32 temporal graphs per batch.</w:t>
      </w:r>
    </w:p>
    <w:p w14:paraId="20C65C93">
      <w:pPr>
        <w:pStyle w:val="14"/>
        <w:numPr>
          <w:ilvl w:val="0"/>
          <w:numId w:val="2"/>
        </w:numPr>
        <w:spacing w:before="40" w:after="40"/>
      </w:pPr>
      <w:r>
        <w:rPr>
          <w:rFonts w:ascii="Times New Roman" w:hAnsi="Times New Roman" w:eastAsia="Times New Roman" w:cs="Times New Roman"/>
          <w:sz w:val="24"/>
          <w:szCs w:val="24"/>
        </w:rPr>
        <w:t>Epochs: 50 for classical models; 25 for quantum models (earlier convergence observed).</w:t>
      </w:r>
    </w:p>
    <w:p w14:paraId="5C46B3EE">
      <w:pPr>
        <w:pStyle w:val="14"/>
        <w:numPr>
          <w:ilvl w:val="0"/>
          <w:numId w:val="2"/>
        </w:numPr>
        <w:spacing w:before="40" w:after="40"/>
      </w:pPr>
      <w:r>
        <w:rPr>
          <w:rFonts w:ascii="Times New Roman" w:hAnsi="Times New Roman" w:eastAsia="Times New Roman" w:cs="Times New Roman"/>
          <w:sz w:val="24"/>
          <w:szCs w:val="24"/>
        </w:rPr>
        <w:t>Regularization: Dropout (p = 0.3), gradient clipping (max norm = 1.0).</w:t>
      </w:r>
    </w:p>
    <w:p w14:paraId="0A3CB87F">
      <w:pPr>
        <w:pStyle w:val="14"/>
        <w:numPr>
          <w:ilvl w:val="0"/>
          <w:numId w:val="2"/>
        </w:numPr>
        <w:spacing w:before="40" w:after="40"/>
      </w:pPr>
      <w:r>
        <w:rPr>
          <w:rFonts w:ascii="Times New Roman" w:hAnsi="Times New Roman" w:eastAsia="Times New Roman" w:cs="Times New Roman"/>
          <w:sz w:val="24"/>
          <w:szCs w:val="24"/>
        </w:rPr>
        <w:t>Learning rate scheduler: ReduceLROnPlateau (patience = 7, factor = 0.5).</w:t>
      </w:r>
    </w:p>
    <w:p w14:paraId="2D2B4430">
      <w:pPr>
        <w:pStyle w:val="14"/>
        <w:numPr>
          <w:ilvl w:val="0"/>
          <w:numId w:val="2"/>
        </w:numPr>
        <w:spacing w:before="40" w:after="40"/>
      </w:pPr>
      <w:r>
        <w:rPr>
          <w:rFonts w:ascii="Times New Roman" w:hAnsi="Times New Roman" w:eastAsia="Times New Roman" w:cs="Times New Roman"/>
          <w:sz w:val="24"/>
          <w:szCs w:val="24"/>
        </w:rPr>
        <w:t>Quantum backend: PennyLane default.qubit simulator with PyTorch interface.</w:t>
      </w:r>
    </w:p>
    <w:p w14:paraId="3D33F181">
      <w:pPr>
        <w:pStyle w:val="14"/>
        <w:numPr>
          <w:ilvl w:val="0"/>
          <w:numId w:val="2"/>
        </w:numPr>
        <w:spacing w:before="40" w:after="40"/>
      </w:pPr>
      <w:r>
        <w:rPr>
          <w:rFonts w:ascii="Times New Roman" w:hAnsi="Times New Roman" w:eastAsia="Times New Roman" w:cs="Times New Roman"/>
          <w:sz w:val="24"/>
          <w:szCs w:val="24"/>
        </w:rPr>
        <w:t>Random seeds: {42, 123, 7} — 7 models × 3 seeds = 21 total experimental runs.</w:t>
      </w:r>
    </w:p>
    <w:p w14:paraId="0D4790F2">
      <w:pPr>
        <w:pStyle w:val="3"/>
        <w:spacing w:before="200" w:after="120"/>
      </w:pPr>
      <w:r>
        <w:rPr>
          <w:rFonts w:ascii="Times New Roman" w:hAnsi="Times New Roman" w:eastAsia="Times New Roman" w:cs="Times New Roman"/>
          <w:b/>
          <w:bCs/>
          <w:sz w:val="24"/>
          <w:szCs w:val="24"/>
        </w:rPr>
        <w:t>4.2 Testing / Verification Plan</w:t>
      </w:r>
    </w:p>
    <w:p w14:paraId="09A193E7">
      <w:pPr>
        <w:spacing w:before="0" w:after="120" w:line="360" w:lineRule="auto"/>
        <w:jc w:val="both"/>
      </w:pPr>
      <w:r>
        <w:rPr>
          <w:rFonts w:ascii="Times New Roman" w:hAnsi="Times New Roman" w:eastAsia="Times New Roman" w:cs="Times New Roman"/>
          <w:sz w:val="24"/>
          <w:szCs w:val="24"/>
        </w:rPr>
        <w:t>All models were evaluated on a held-out chronological test set (15% of 999 temporal graphs). Classification thresholds were optimized on the validation set by sweeping τ ∈ [0.2, 0.8] to maximize macro F1. The following four metrics were computed:</w:t>
      </w:r>
    </w:p>
    <w:p w14:paraId="3727A50C">
      <w:pPr>
        <w:pStyle w:val="14"/>
        <w:numPr>
          <w:ilvl w:val="0"/>
          <w:numId w:val="2"/>
        </w:numPr>
        <w:spacing w:before="40" w:after="40"/>
      </w:pPr>
      <w:r>
        <w:rPr>
          <w:rFonts w:ascii="Times New Roman" w:hAnsi="Times New Roman" w:eastAsia="Times New Roman" w:cs="Times New Roman"/>
          <w:sz w:val="24"/>
          <w:szCs w:val="24"/>
        </w:rPr>
        <w:t>Accuracy: Overall classification correctness across all nodes and timesteps.</w:t>
      </w:r>
    </w:p>
    <w:p w14:paraId="4812417A">
      <w:pPr>
        <w:pStyle w:val="14"/>
        <w:numPr>
          <w:ilvl w:val="0"/>
          <w:numId w:val="2"/>
        </w:numPr>
        <w:spacing w:before="40" w:after="40"/>
      </w:pPr>
      <w:r>
        <w:rPr>
          <w:rFonts w:ascii="Times New Roman" w:hAnsi="Times New Roman" w:eastAsia="Times New Roman" w:cs="Times New Roman"/>
          <w:sz w:val="24"/>
          <w:szCs w:val="24"/>
        </w:rPr>
        <w:t>F1-Score: Harmonic mean of precision and recall (macro-averaged across classes).</w:t>
      </w:r>
    </w:p>
    <w:p w14:paraId="27580FF1">
      <w:pPr>
        <w:pStyle w:val="14"/>
        <w:numPr>
          <w:ilvl w:val="0"/>
          <w:numId w:val="2"/>
        </w:numPr>
        <w:spacing w:before="40" w:after="40"/>
      </w:pPr>
      <w:r>
        <w:rPr>
          <w:rFonts w:ascii="Times New Roman" w:hAnsi="Times New Roman" w:eastAsia="Times New Roman" w:cs="Times New Roman"/>
          <w:sz w:val="24"/>
          <w:szCs w:val="24"/>
        </w:rPr>
        <w:t>ROC-AUC: Area under the receiver operating characteristic curve — primary metric.</w:t>
      </w:r>
    </w:p>
    <w:p w14:paraId="511CD052">
      <w:pPr>
        <w:pStyle w:val="14"/>
        <w:numPr>
          <w:ilvl w:val="0"/>
          <w:numId w:val="2"/>
        </w:numPr>
        <w:spacing w:before="40" w:after="40"/>
      </w:pPr>
      <w:r>
        <w:rPr>
          <w:rFonts w:ascii="Times New Roman" w:hAnsi="Times New Roman" w:eastAsia="Times New Roman" w:cs="Times New Roman"/>
          <w:sz w:val="24"/>
          <w:szCs w:val="24"/>
        </w:rPr>
        <w:t>Flood Recall: Sensitivity for the positive (flood) class — critical for early warning systems where missing a flood event is costlier than a false alarm.</w:t>
      </w:r>
    </w:p>
    <w:p w14:paraId="567DA5AD">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8"/>
        <w:gridCol w:w="2156"/>
        <w:gridCol w:w="2107"/>
        <w:gridCol w:w="2270"/>
        <w:gridCol w:w="2099"/>
      </w:tblGrid>
      <w:tr w14:paraId="7B3D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4EED6FFE">
            <w:pPr>
              <w:jc w:val="center"/>
            </w:pPr>
            <w:r>
              <w:rPr>
                <w:rFonts w:ascii="Times New Roman" w:hAnsi="Times New Roman" w:eastAsia="Times New Roman" w:cs="Times New Roman"/>
                <w:b/>
                <w:bCs/>
                <w:sz w:val="22"/>
                <w:szCs w:val="22"/>
              </w:rPr>
              <w:t>Test ID</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26A715C9">
            <w:pPr>
              <w:jc w:val="center"/>
            </w:pPr>
            <w:r>
              <w:rPr>
                <w:rFonts w:ascii="Times New Roman" w:hAnsi="Times New Roman" w:eastAsia="Times New Roman" w:cs="Times New Roman"/>
                <w:b/>
                <w:bCs/>
                <w:sz w:val="22"/>
                <w:szCs w:val="22"/>
              </w:rPr>
              <w:t>Test Case Title</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300B378A">
            <w:pPr>
              <w:jc w:val="center"/>
            </w:pPr>
            <w:r>
              <w:rPr>
                <w:rFonts w:ascii="Times New Roman" w:hAnsi="Times New Roman" w:eastAsia="Times New Roman" w:cs="Times New Roman"/>
                <w:b/>
                <w:bCs/>
                <w:sz w:val="22"/>
                <w:szCs w:val="22"/>
              </w:rPr>
              <w:t>Test Condition</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1222E73D">
            <w:pPr>
              <w:jc w:val="center"/>
            </w:pPr>
            <w:r>
              <w:rPr>
                <w:rFonts w:ascii="Times New Roman" w:hAnsi="Times New Roman" w:eastAsia="Times New Roman" w:cs="Times New Roman"/>
                <w:b/>
                <w:bCs/>
                <w:sz w:val="22"/>
                <w:szCs w:val="22"/>
              </w:rPr>
              <w:t>System Behavior</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68907E4F">
            <w:pPr>
              <w:jc w:val="center"/>
            </w:pPr>
            <w:r>
              <w:rPr>
                <w:rFonts w:ascii="Times New Roman" w:hAnsi="Times New Roman" w:eastAsia="Times New Roman" w:cs="Times New Roman"/>
                <w:b/>
                <w:bCs/>
                <w:sz w:val="22"/>
                <w:szCs w:val="22"/>
              </w:rPr>
              <w:t>Expected Result</w:t>
            </w:r>
          </w:p>
        </w:tc>
      </w:tr>
      <w:tr w14:paraId="0BE6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7C17BFC">
            <w:pPr>
              <w:jc w:val="center"/>
            </w:pPr>
            <w:r>
              <w:rPr>
                <w:rFonts w:ascii="Times New Roman" w:hAnsi="Times New Roman" w:eastAsia="Times New Roman" w:cs="Times New Roman"/>
                <w:b w:val="0"/>
                <w:bCs w:val="0"/>
                <w:sz w:val="22"/>
                <w:szCs w:val="22"/>
              </w:rPr>
              <w:t>T01</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68F13FD">
            <w:pPr>
              <w:jc w:val="center"/>
            </w:pPr>
            <w:r>
              <w:rPr>
                <w:rFonts w:ascii="Times New Roman" w:hAnsi="Times New Roman" w:eastAsia="Times New Roman" w:cs="Times New Roman"/>
                <w:b w:val="0"/>
                <w:bCs w:val="0"/>
                <w:sz w:val="22"/>
                <w:szCs w:val="22"/>
              </w:rPr>
              <w:t>Flood Node Classification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8DE20E3">
            <w:pPr>
              <w:jc w:val="center"/>
            </w:pPr>
            <w:r>
              <w:rPr>
                <w:rFonts w:ascii="Times New Roman" w:hAnsi="Times New Roman" w:eastAsia="Times New Roman" w:cs="Times New Roman"/>
                <w:b w:val="0"/>
                <w:bCs w:val="0"/>
                <w:sz w:val="22"/>
                <w:szCs w:val="22"/>
              </w:rPr>
              <w:t>High rainfall + low elevation node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D9D3FF4">
            <w:pPr>
              <w:jc w:val="center"/>
            </w:pPr>
            <w:r>
              <w:rPr>
                <w:rFonts w:ascii="Times New Roman" w:hAnsi="Times New Roman" w:eastAsia="Times New Roman" w:cs="Times New Roman"/>
                <w:b w:val="0"/>
                <w:bCs w:val="0"/>
                <w:sz w:val="22"/>
                <w:szCs w:val="22"/>
              </w:rPr>
              <w:t>Model predicts flood probability &gt; 0.5</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9892D05">
            <w:pPr>
              <w:jc w:val="center"/>
            </w:pPr>
            <w:r>
              <w:rPr>
                <w:rFonts w:ascii="Times New Roman" w:hAnsi="Times New Roman" w:eastAsia="Times New Roman" w:cs="Times New Roman"/>
                <w:b w:val="0"/>
                <w:bCs w:val="0"/>
                <w:sz w:val="22"/>
                <w:szCs w:val="22"/>
              </w:rPr>
              <w:t>Flood label = 1; Recall &gt; 90%</w:t>
            </w:r>
          </w:p>
        </w:tc>
      </w:tr>
      <w:tr w14:paraId="7341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022417">
            <w:pPr>
              <w:jc w:val="center"/>
            </w:pPr>
            <w:r>
              <w:rPr>
                <w:rFonts w:ascii="Times New Roman" w:hAnsi="Times New Roman" w:eastAsia="Times New Roman" w:cs="Times New Roman"/>
                <w:b w:val="0"/>
                <w:bCs w:val="0"/>
                <w:sz w:val="22"/>
                <w:szCs w:val="22"/>
              </w:rPr>
              <w:t>T02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36FE422">
            <w:pPr>
              <w:jc w:val="center"/>
            </w:pPr>
            <w:r>
              <w:rPr>
                <w:rFonts w:ascii="Times New Roman" w:hAnsi="Times New Roman" w:eastAsia="Times New Roman" w:cs="Times New Roman"/>
                <w:b w:val="0"/>
                <w:bCs w:val="0"/>
                <w:sz w:val="22"/>
                <w:szCs w:val="22"/>
              </w:rPr>
              <w:t>Non-Flood Node Classification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126640F">
            <w:pPr>
              <w:jc w:val="center"/>
            </w:pPr>
            <w:r>
              <w:rPr>
                <w:rFonts w:ascii="Times New Roman" w:hAnsi="Times New Roman" w:eastAsia="Times New Roman" w:cs="Times New Roman"/>
                <w:b w:val="0"/>
                <w:bCs w:val="0"/>
                <w:sz w:val="22"/>
                <w:szCs w:val="22"/>
              </w:rPr>
              <w:t>Low rainfall + high elevation node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3C930C3">
            <w:pPr>
              <w:jc w:val="center"/>
            </w:pPr>
            <w:r>
              <w:rPr>
                <w:rFonts w:ascii="Times New Roman" w:hAnsi="Times New Roman" w:eastAsia="Times New Roman" w:cs="Times New Roman"/>
                <w:b w:val="0"/>
                <w:bCs w:val="0"/>
                <w:sz w:val="22"/>
                <w:szCs w:val="22"/>
              </w:rPr>
              <w:t>Model predicts flood probability &lt; 0.5</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2C6E8B">
            <w:pPr>
              <w:jc w:val="center"/>
            </w:pPr>
            <w:r>
              <w:rPr>
                <w:rFonts w:ascii="Times New Roman" w:hAnsi="Times New Roman" w:eastAsia="Times New Roman" w:cs="Times New Roman"/>
                <w:b w:val="0"/>
                <w:bCs w:val="0"/>
                <w:sz w:val="22"/>
                <w:szCs w:val="22"/>
              </w:rPr>
              <w:t>Flood label = 0; Precision &gt; 90%</w:t>
            </w:r>
          </w:p>
        </w:tc>
      </w:tr>
      <w:tr w14:paraId="5F7E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73D534">
            <w:pPr>
              <w:jc w:val="center"/>
            </w:pPr>
            <w:r>
              <w:rPr>
                <w:rFonts w:ascii="Times New Roman" w:hAnsi="Times New Roman" w:eastAsia="Times New Roman" w:cs="Times New Roman"/>
                <w:b w:val="0"/>
                <w:bCs w:val="0"/>
                <w:sz w:val="22"/>
                <w:szCs w:val="22"/>
              </w:rPr>
              <w:t>T03</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9E01A3">
            <w:pPr>
              <w:jc w:val="center"/>
            </w:pPr>
            <w:r>
              <w:rPr>
                <w:rFonts w:ascii="Times New Roman" w:hAnsi="Times New Roman" w:eastAsia="Times New Roman" w:cs="Times New Roman"/>
                <w:b w:val="0"/>
                <w:bCs w:val="0"/>
                <w:sz w:val="22"/>
                <w:szCs w:val="22"/>
              </w:rPr>
              <w:t>Quantum Circuit Output Range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C6CC63E">
            <w:pPr>
              <w:jc w:val="center"/>
            </w:pPr>
            <w:r>
              <w:rPr>
                <w:rFonts w:ascii="Times New Roman" w:hAnsi="Times New Roman" w:eastAsia="Times New Roman" w:cs="Times New Roman"/>
                <w:b w:val="0"/>
                <w:bCs w:val="0"/>
                <w:sz w:val="22"/>
                <w:szCs w:val="22"/>
              </w:rPr>
              <w:t>Any node feature input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C65C6FE">
            <w:pPr>
              <w:jc w:val="center"/>
            </w:pPr>
            <w:r>
              <w:rPr>
                <w:rFonts w:ascii="Times New Roman" w:hAnsi="Times New Roman" w:eastAsia="Times New Roman" w:cs="Times New Roman"/>
                <w:b w:val="0"/>
                <w:bCs w:val="0"/>
                <w:sz w:val="22"/>
                <w:szCs w:val="22"/>
              </w:rPr>
              <w:t>Pauli-Z expectation values measured</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A7CF235">
            <w:pPr>
              <w:jc w:val="center"/>
            </w:pPr>
            <w:r>
              <w:rPr>
                <w:rFonts w:ascii="Times New Roman" w:hAnsi="Times New Roman" w:eastAsia="Times New Roman" w:cs="Times New Roman"/>
                <w:b w:val="0"/>
                <w:bCs w:val="0"/>
                <w:sz w:val="22"/>
                <w:szCs w:val="22"/>
              </w:rPr>
              <w:t>All outputs ∈ [−1, 1]</w:t>
            </w:r>
          </w:p>
        </w:tc>
      </w:tr>
      <w:tr w14:paraId="2E507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49CC175">
            <w:pPr>
              <w:jc w:val="center"/>
            </w:pPr>
            <w:r>
              <w:rPr>
                <w:rFonts w:ascii="Times New Roman" w:hAnsi="Times New Roman" w:eastAsia="Times New Roman" w:cs="Times New Roman"/>
                <w:b w:val="0"/>
                <w:bCs w:val="0"/>
                <w:sz w:val="22"/>
                <w:szCs w:val="22"/>
              </w:rPr>
              <w:t>T04</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7946123">
            <w:pPr>
              <w:jc w:val="center"/>
            </w:pPr>
            <w:r>
              <w:rPr>
                <w:rFonts w:ascii="Times New Roman" w:hAnsi="Times New Roman" w:eastAsia="Times New Roman" w:cs="Times New Roman"/>
                <w:b w:val="0"/>
                <w:bCs w:val="0"/>
                <w:sz w:val="22"/>
                <w:szCs w:val="22"/>
              </w:rPr>
              <w:t>Parameter Count Verification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17CE408">
            <w:pPr>
              <w:jc w:val="center"/>
            </w:pPr>
            <w:r>
              <w:rPr>
                <w:rFonts w:ascii="Times New Roman" w:hAnsi="Times New Roman" w:eastAsia="Times New Roman" w:cs="Times New Roman"/>
                <w:b w:val="0"/>
                <w:bCs w:val="0"/>
                <w:sz w:val="22"/>
                <w:szCs w:val="22"/>
              </w:rPr>
              <w:t>Model instantiation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847A485">
            <w:pPr>
              <w:jc w:val="center"/>
            </w:pPr>
            <w:r>
              <w:rPr>
                <w:rFonts w:ascii="Times New Roman" w:hAnsi="Times New Roman" w:eastAsia="Times New Roman" w:cs="Times New Roman"/>
                <w:b w:val="0"/>
                <w:bCs w:val="0"/>
                <w:sz w:val="22"/>
                <w:szCs w:val="22"/>
              </w:rPr>
              <w:t>Count trainable parameters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2BA9481">
            <w:pPr>
              <w:jc w:val="center"/>
            </w:pPr>
            <w:r>
              <w:rPr>
                <w:rFonts w:ascii="Times New Roman" w:hAnsi="Times New Roman" w:eastAsia="Times New Roman" w:cs="Times New Roman"/>
                <w:b w:val="0"/>
                <w:bCs w:val="0"/>
                <w:sz w:val="22"/>
                <w:szCs w:val="22"/>
              </w:rPr>
              <w:t>Total = 3,463 parameters</w:t>
            </w:r>
          </w:p>
        </w:tc>
      </w:tr>
      <w:tr w14:paraId="55A6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BF01D8">
            <w:pPr>
              <w:jc w:val="center"/>
            </w:pPr>
            <w:r>
              <w:rPr>
                <w:rFonts w:ascii="Times New Roman" w:hAnsi="Times New Roman" w:eastAsia="Times New Roman" w:cs="Times New Roman"/>
                <w:b w:val="0"/>
                <w:bCs w:val="0"/>
                <w:sz w:val="22"/>
                <w:szCs w:val="22"/>
              </w:rPr>
              <w:t>T05</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221E4EC">
            <w:pPr>
              <w:jc w:val="center"/>
            </w:pPr>
            <w:r>
              <w:rPr>
                <w:rFonts w:ascii="Times New Roman" w:hAnsi="Times New Roman" w:eastAsia="Times New Roman" w:cs="Times New Roman"/>
                <w:b w:val="0"/>
                <w:bCs w:val="0"/>
                <w:sz w:val="22"/>
                <w:szCs w:val="22"/>
              </w:rPr>
              <w:t>Multi-Seed Reproducibility</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41DB75">
            <w:pPr>
              <w:jc w:val="center"/>
            </w:pPr>
            <w:r>
              <w:rPr>
                <w:rFonts w:ascii="Times New Roman" w:hAnsi="Times New Roman" w:eastAsia="Times New Roman" w:cs="Times New Roman"/>
                <w:b w:val="0"/>
                <w:bCs w:val="0"/>
                <w:sz w:val="22"/>
                <w:szCs w:val="22"/>
              </w:rPr>
              <w:t>Same model, 3 different seeds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9FFDD56">
            <w:pPr>
              <w:jc w:val="center"/>
            </w:pPr>
            <w:r>
              <w:rPr>
                <w:rFonts w:ascii="Times New Roman" w:hAnsi="Times New Roman" w:eastAsia="Times New Roman" w:cs="Times New Roman"/>
                <w:b w:val="0"/>
                <w:bCs w:val="0"/>
                <w:sz w:val="22"/>
                <w:szCs w:val="22"/>
              </w:rPr>
              <w:t>Run training and evaluation 3 times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F6E7DEA">
            <w:pPr>
              <w:jc w:val="center"/>
            </w:pPr>
            <w:r>
              <w:rPr>
                <w:rFonts w:ascii="Times New Roman" w:hAnsi="Times New Roman" w:eastAsia="Times New Roman" w:cs="Times New Roman"/>
                <w:b w:val="0"/>
                <w:bCs w:val="0"/>
                <w:sz w:val="22"/>
                <w:szCs w:val="22"/>
              </w:rPr>
              <w:t>Std deviation in ROC-AUC &lt; 0.005</w:t>
            </w:r>
          </w:p>
        </w:tc>
      </w:tr>
      <w:tr w14:paraId="0B30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86CAB4A">
            <w:pPr>
              <w:jc w:val="center"/>
            </w:pPr>
            <w:r>
              <w:rPr>
                <w:rFonts w:ascii="Times New Roman" w:hAnsi="Times New Roman" w:eastAsia="Times New Roman" w:cs="Times New Roman"/>
                <w:b w:val="0"/>
                <w:bCs w:val="0"/>
                <w:sz w:val="22"/>
                <w:szCs w:val="22"/>
              </w:rPr>
              <w:t>T06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68A15D8">
            <w:pPr>
              <w:jc w:val="center"/>
            </w:pPr>
            <w:r>
              <w:rPr>
                <w:rFonts w:ascii="Times New Roman" w:hAnsi="Times New Roman" w:eastAsia="Times New Roman" w:cs="Times New Roman"/>
                <w:b w:val="0"/>
                <w:bCs w:val="0"/>
                <w:sz w:val="22"/>
                <w:szCs w:val="22"/>
              </w:rPr>
              <w:t>ROC-AUC Threshold</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EB0935D">
            <w:pPr>
              <w:jc w:val="center"/>
            </w:pPr>
            <w:r>
              <w:rPr>
                <w:rFonts w:ascii="Times New Roman" w:hAnsi="Times New Roman" w:eastAsia="Times New Roman" w:cs="Times New Roman"/>
                <w:b w:val="0"/>
                <w:bCs w:val="0"/>
                <w:sz w:val="22"/>
                <w:szCs w:val="22"/>
              </w:rPr>
              <w:t>Full test set evaluation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528A60D">
            <w:pPr>
              <w:jc w:val="center"/>
            </w:pPr>
            <w:r>
              <w:rPr>
                <w:rFonts w:ascii="Times New Roman" w:hAnsi="Times New Roman" w:eastAsia="Times New Roman" w:cs="Times New Roman"/>
                <w:b w:val="0"/>
                <w:bCs w:val="0"/>
                <w:sz w:val="22"/>
                <w:szCs w:val="22"/>
              </w:rPr>
              <w:t>Compute ROC-AUC on held-out data</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1272B89">
            <w:pPr>
              <w:jc w:val="center"/>
            </w:pPr>
            <w:r>
              <w:rPr>
                <w:rFonts w:ascii="Times New Roman" w:hAnsi="Times New Roman" w:eastAsia="Times New Roman" w:cs="Times New Roman"/>
                <w:b w:val="0"/>
                <w:bCs w:val="0"/>
                <w:sz w:val="22"/>
                <w:szCs w:val="22"/>
              </w:rPr>
              <w:t>ROC-AUC ≥ 98.5%</w:t>
            </w:r>
          </w:p>
        </w:tc>
      </w:tr>
    </w:tbl>
    <w:p w14:paraId="7784547C">
      <w:pPr>
        <w:spacing w:before="0" w:after="0"/>
      </w:pPr>
    </w:p>
    <w:p w14:paraId="40184F29">
      <w:pPr>
        <w:pStyle w:val="3"/>
        <w:spacing w:before="200" w:after="120"/>
      </w:pPr>
      <w:r>
        <w:rPr>
          <w:rFonts w:ascii="Times New Roman" w:hAnsi="Times New Roman" w:eastAsia="Times New Roman" w:cs="Times New Roman"/>
          <w:b/>
          <w:bCs/>
          <w:sz w:val="24"/>
          <w:szCs w:val="24"/>
        </w:rPr>
        <w:t>4.3 Result Analysis</w:t>
      </w:r>
    </w:p>
    <w:p w14:paraId="37DDD857">
      <w:pPr>
        <w:spacing w:before="0" w:after="120" w:line="360" w:lineRule="auto"/>
        <w:jc w:val="both"/>
      </w:pPr>
      <w:r>
        <w:rPr>
          <w:rFonts w:ascii="Times New Roman" w:hAnsi="Times New Roman" w:eastAsia="Times New Roman" w:cs="Times New Roman"/>
          <w:sz w:val="24"/>
          <w:szCs w:val="24"/>
        </w:rPr>
        <w:t>Table 4.1 presents the aggregated test set performance metrics (mean ± standard deviation across 3 random seeds) for all 7 models.</w:t>
      </w:r>
    </w:p>
    <w:p w14:paraId="415587B3">
      <w:pPr>
        <w:spacing w:before="0" w:after="0"/>
      </w:pPr>
    </w:p>
    <w:p w14:paraId="690CFB6F">
      <w:pPr>
        <w:spacing w:before="60" w:after="40"/>
        <w:jc w:val="center"/>
      </w:pPr>
      <w:r>
        <w:rPr>
          <w:rFonts w:ascii="Times New Roman" w:hAnsi="Times New Roman" w:eastAsia="Times New Roman" w:cs="Times New Roman"/>
          <w:b/>
          <w:bCs/>
          <w:sz w:val="24"/>
          <w:szCs w:val="24"/>
        </w:rPr>
        <w:t>Table 4.1: Test Set Performance (Mean ± Std over 3 Seeds)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4"/>
        <w:gridCol w:w="1637"/>
        <w:gridCol w:w="1637"/>
        <w:gridCol w:w="1689"/>
        <w:gridCol w:w="1883"/>
      </w:tblGrid>
      <w:tr w14:paraId="197A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701F32FB">
            <w:pPr>
              <w:jc w:val="center"/>
            </w:pPr>
            <w:r>
              <w:rPr>
                <w:rFonts w:ascii="Times New Roman" w:hAnsi="Times New Roman" w:eastAsia="Times New Roman" w:cs="Times New Roman"/>
                <w:b/>
                <w:bCs/>
                <w:sz w:val="22"/>
                <w:szCs w:val="22"/>
              </w:rPr>
              <w:t>Model</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2386B2E1">
            <w:pPr>
              <w:jc w:val="center"/>
            </w:pPr>
            <w:r>
              <w:rPr>
                <w:rFonts w:ascii="Times New Roman" w:hAnsi="Times New Roman" w:eastAsia="Times New Roman" w:cs="Times New Roman"/>
                <w:b/>
                <w:bCs/>
                <w:sz w:val="22"/>
                <w:szCs w:val="22"/>
              </w:rPr>
              <w:t>Accuracy</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0B22807D">
            <w:pPr>
              <w:jc w:val="center"/>
            </w:pPr>
            <w:r>
              <w:rPr>
                <w:rFonts w:ascii="Times New Roman" w:hAnsi="Times New Roman" w:eastAsia="Times New Roman" w:cs="Times New Roman"/>
                <w:b/>
                <w:bCs/>
                <w:sz w:val="22"/>
                <w:szCs w:val="22"/>
              </w:rPr>
              <w:t>F1-Score</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0A58AFC3">
            <w:pPr>
              <w:jc w:val="center"/>
            </w:pPr>
            <w:r>
              <w:rPr>
                <w:rFonts w:ascii="Times New Roman" w:hAnsi="Times New Roman" w:eastAsia="Times New Roman" w:cs="Times New Roman"/>
                <w:b/>
                <w:bCs/>
                <w:sz w:val="22"/>
                <w:szCs w:val="22"/>
              </w:rPr>
              <w:t>ROC-AUC</w:t>
            </w:r>
          </w:p>
        </w:tc>
        <w:tc>
          <w:tcPr>
            <w:tcBorders>
              <w:top w:val="single" w:color="000000" w:sz="4" w:space="0"/>
              <w:left w:val="single" w:color="000000" w:sz="4" w:space="0"/>
              <w:bottom w:val="single" w:color="000000" w:sz="4" w:space="0"/>
              <w:right w:val="single" w:color="000000" w:sz="4" w:space="0"/>
            </w:tcBorders>
            <w:shd w:val="clear" w:color="auto" w:fill="D0E4F0"/>
            <w:tcMar>
              <w:top w:w="60" w:type="dxa"/>
              <w:left w:w="100" w:type="dxa"/>
              <w:bottom w:w="60" w:type="dxa"/>
              <w:right w:w="100" w:type="dxa"/>
            </w:tcMar>
            <w:vAlign w:val="center"/>
          </w:tcPr>
          <w:p w14:paraId="25370C1D">
            <w:pPr>
              <w:jc w:val="center"/>
            </w:pPr>
            <w:r>
              <w:rPr>
                <w:rFonts w:ascii="Times New Roman" w:hAnsi="Times New Roman" w:eastAsia="Times New Roman" w:cs="Times New Roman"/>
                <w:b/>
                <w:bCs/>
                <w:sz w:val="22"/>
                <w:szCs w:val="22"/>
              </w:rPr>
              <w:t>Flood Recall</w:t>
            </w:r>
          </w:p>
        </w:tc>
      </w:tr>
      <w:tr w14:paraId="298B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C3C40C">
            <w:pPr>
              <w:jc w:val="center"/>
            </w:pPr>
            <w:r>
              <w:rPr>
                <w:rFonts w:ascii="Times New Roman" w:hAnsi="Times New Roman" w:eastAsia="Times New Roman" w:cs="Times New Roman"/>
                <w:b w:val="0"/>
                <w:bCs w:val="0"/>
                <w:sz w:val="22"/>
                <w:szCs w:val="22"/>
              </w:rPr>
              <w:t>GCN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DE32BDA">
            <w:pPr>
              <w:jc w:val="center"/>
            </w:pPr>
            <w:r>
              <w:rPr>
                <w:rFonts w:ascii="Times New Roman" w:hAnsi="Times New Roman" w:eastAsia="Times New Roman" w:cs="Times New Roman"/>
                <w:b w:val="0"/>
                <w:bCs w:val="0"/>
                <w:sz w:val="22"/>
                <w:szCs w:val="22"/>
              </w:rPr>
              <w:t>.938 ± .007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693B84">
            <w:pPr>
              <w:jc w:val="center"/>
            </w:pPr>
            <w:r>
              <w:rPr>
                <w:rFonts w:ascii="Times New Roman" w:hAnsi="Times New Roman" w:eastAsia="Times New Roman" w:cs="Times New Roman"/>
                <w:b w:val="0"/>
                <w:bCs w:val="0"/>
                <w:sz w:val="22"/>
                <w:szCs w:val="22"/>
              </w:rPr>
              <w:t>.937 ± .007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A2A1DD2">
            <w:pPr>
              <w:jc w:val="center"/>
            </w:pPr>
            <w:r>
              <w:rPr>
                <w:rFonts w:ascii="Times New Roman" w:hAnsi="Times New Roman" w:eastAsia="Times New Roman" w:cs="Times New Roman"/>
                <w:b w:val="0"/>
                <w:bCs w:val="0"/>
                <w:sz w:val="22"/>
                <w:szCs w:val="22"/>
              </w:rPr>
              <w:t>.988 ± .002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AB5F52F">
            <w:pPr>
              <w:jc w:val="center"/>
            </w:pPr>
            <w:r>
              <w:rPr>
                <w:rFonts w:ascii="Times New Roman" w:hAnsi="Times New Roman" w:eastAsia="Times New Roman" w:cs="Times New Roman"/>
                <w:b w:val="0"/>
                <w:bCs w:val="0"/>
                <w:sz w:val="22"/>
                <w:szCs w:val="22"/>
              </w:rPr>
              <w:t>.949</w:t>
            </w:r>
          </w:p>
        </w:tc>
      </w:tr>
      <w:tr w14:paraId="16EC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C308D0">
            <w:pPr>
              <w:jc w:val="center"/>
            </w:pPr>
            <w:r>
              <w:rPr>
                <w:rFonts w:ascii="Times New Roman" w:hAnsi="Times New Roman" w:eastAsia="Times New Roman" w:cs="Times New Roman"/>
                <w:b w:val="0"/>
                <w:bCs w:val="0"/>
                <w:sz w:val="22"/>
                <w:szCs w:val="22"/>
              </w:rPr>
              <w:t>LargeGCN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210B41F">
            <w:pPr>
              <w:jc w:val="center"/>
            </w:pPr>
            <w:r>
              <w:rPr>
                <w:rFonts w:ascii="Times New Roman" w:hAnsi="Times New Roman" w:eastAsia="Times New Roman" w:cs="Times New Roman"/>
                <w:b w:val="0"/>
                <w:bCs w:val="0"/>
                <w:sz w:val="22"/>
                <w:szCs w:val="22"/>
              </w:rPr>
              <w:t>.935 ± .006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CCCDEA6">
            <w:pPr>
              <w:jc w:val="center"/>
            </w:pPr>
            <w:r>
              <w:rPr>
                <w:rFonts w:ascii="Times New Roman" w:hAnsi="Times New Roman" w:eastAsia="Times New Roman" w:cs="Times New Roman"/>
                <w:b w:val="0"/>
                <w:bCs w:val="0"/>
                <w:sz w:val="22"/>
                <w:szCs w:val="22"/>
              </w:rPr>
              <w:t>.935 ± .006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2D8145">
            <w:pPr>
              <w:jc w:val="center"/>
            </w:pPr>
            <w:r>
              <w:rPr>
                <w:rFonts w:ascii="Times New Roman" w:hAnsi="Times New Roman" w:eastAsia="Times New Roman" w:cs="Times New Roman"/>
                <w:b w:val="0"/>
                <w:bCs w:val="0"/>
                <w:sz w:val="22"/>
                <w:szCs w:val="22"/>
              </w:rPr>
              <w:t>.987 ± .002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53A568">
            <w:pPr>
              <w:jc w:val="center"/>
            </w:pPr>
            <w:r>
              <w:rPr>
                <w:rFonts w:ascii="Times New Roman" w:hAnsi="Times New Roman" w:eastAsia="Times New Roman" w:cs="Times New Roman"/>
                <w:b w:val="0"/>
                <w:bCs w:val="0"/>
                <w:sz w:val="22"/>
                <w:szCs w:val="22"/>
              </w:rPr>
              <w:t>.944</w:t>
            </w:r>
          </w:p>
        </w:tc>
      </w:tr>
      <w:tr w14:paraId="5F26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BA427B">
            <w:pPr>
              <w:jc w:val="center"/>
            </w:pPr>
            <w:r>
              <w:rPr>
                <w:rFonts w:ascii="Times New Roman" w:hAnsi="Times New Roman" w:eastAsia="Times New Roman" w:cs="Times New Roman"/>
                <w:b w:val="0"/>
                <w:bCs w:val="0"/>
                <w:sz w:val="22"/>
                <w:szCs w:val="22"/>
              </w:rPr>
              <w:t>GraphSAGE</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8E09B4">
            <w:pPr>
              <w:jc w:val="center"/>
            </w:pPr>
            <w:r>
              <w:rPr>
                <w:rFonts w:ascii="Times New Roman" w:hAnsi="Times New Roman" w:eastAsia="Times New Roman" w:cs="Times New Roman"/>
                <w:b w:val="0"/>
                <w:bCs w:val="0"/>
                <w:sz w:val="22"/>
                <w:szCs w:val="22"/>
              </w:rPr>
              <w:t>.987 ± .004</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591E31A">
            <w:pPr>
              <w:jc w:val="center"/>
            </w:pPr>
            <w:r>
              <w:rPr>
                <w:rFonts w:ascii="Times New Roman" w:hAnsi="Times New Roman" w:eastAsia="Times New Roman" w:cs="Times New Roman"/>
                <w:b w:val="0"/>
                <w:bCs w:val="0"/>
                <w:sz w:val="22"/>
                <w:szCs w:val="22"/>
              </w:rPr>
              <w:t>.987 ± .004</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7A49AE9">
            <w:pPr>
              <w:jc w:val="center"/>
            </w:pPr>
            <w:r>
              <w:rPr>
                <w:rFonts w:ascii="Times New Roman" w:hAnsi="Times New Roman" w:eastAsia="Times New Roman" w:cs="Times New Roman"/>
                <w:b w:val="0"/>
                <w:bCs w:val="0"/>
                <w:sz w:val="22"/>
                <w:szCs w:val="22"/>
              </w:rPr>
              <w:t>.999 ± .000</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FDE8567">
            <w:pPr>
              <w:jc w:val="center"/>
            </w:pPr>
            <w:r>
              <w:rPr>
                <w:rFonts w:ascii="Times New Roman" w:hAnsi="Times New Roman" w:eastAsia="Times New Roman" w:cs="Times New Roman"/>
                <w:b w:val="0"/>
                <w:bCs w:val="0"/>
                <w:sz w:val="22"/>
                <w:szCs w:val="22"/>
              </w:rPr>
              <w:t>.990</w:t>
            </w:r>
          </w:p>
        </w:tc>
      </w:tr>
      <w:tr w14:paraId="7116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6E0CBE4">
            <w:pPr>
              <w:jc w:val="center"/>
            </w:pPr>
            <w:r>
              <w:rPr>
                <w:rFonts w:ascii="Times New Roman" w:hAnsi="Times New Roman" w:eastAsia="Times New Roman" w:cs="Times New Roman"/>
                <w:b w:val="0"/>
                <w:bCs w:val="0"/>
                <w:sz w:val="22"/>
                <w:szCs w:val="22"/>
              </w:rPr>
              <w:t>GAT</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F947190">
            <w:pPr>
              <w:jc w:val="center"/>
            </w:pPr>
            <w:r>
              <w:rPr>
                <w:rFonts w:ascii="Times New Roman" w:hAnsi="Times New Roman" w:eastAsia="Times New Roman" w:cs="Times New Roman"/>
                <w:b w:val="0"/>
                <w:bCs w:val="0"/>
                <w:sz w:val="22"/>
                <w:szCs w:val="22"/>
              </w:rPr>
              <w:t>.936 ± .005</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4DF5100">
            <w:pPr>
              <w:jc w:val="center"/>
            </w:pPr>
            <w:r>
              <w:rPr>
                <w:rFonts w:ascii="Times New Roman" w:hAnsi="Times New Roman" w:eastAsia="Times New Roman" w:cs="Times New Roman"/>
                <w:b w:val="0"/>
                <w:bCs w:val="0"/>
                <w:sz w:val="22"/>
                <w:szCs w:val="22"/>
              </w:rPr>
              <w:t>.935 ± .006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E03AC13">
            <w:pPr>
              <w:jc w:val="center"/>
            </w:pPr>
            <w:r>
              <w:rPr>
                <w:rFonts w:ascii="Times New Roman" w:hAnsi="Times New Roman" w:eastAsia="Times New Roman" w:cs="Times New Roman"/>
                <w:b w:val="0"/>
                <w:bCs w:val="0"/>
                <w:sz w:val="22"/>
                <w:szCs w:val="22"/>
              </w:rPr>
              <w:t>.987 ± .002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3DA1ACB">
            <w:pPr>
              <w:jc w:val="center"/>
            </w:pPr>
            <w:r>
              <w:rPr>
                <w:rFonts w:ascii="Times New Roman" w:hAnsi="Times New Roman" w:eastAsia="Times New Roman" w:cs="Times New Roman"/>
                <w:b w:val="0"/>
                <w:bCs w:val="0"/>
                <w:sz w:val="22"/>
                <w:szCs w:val="22"/>
              </w:rPr>
              <w:t>.948</w:t>
            </w:r>
          </w:p>
        </w:tc>
      </w:tr>
      <w:tr w14:paraId="2496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9B5CCFB">
            <w:pPr>
              <w:jc w:val="center"/>
            </w:pPr>
            <w:r>
              <w:rPr>
                <w:rFonts w:ascii="Times New Roman" w:hAnsi="Times New Roman" w:eastAsia="Times New Roman" w:cs="Times New Roman"/>
                <w:b w:val="0"/>
                <w:bCs w:val="0"/>
                <w:sz w:val="22"/>
                <w:szCs w:val="22"/>
              </w:rPr>
              <w:t>ClassicalQGNN</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7271D7CF">
            <w:pPr>
              <w:jc w:val="center"/>
            </w:pPr>
            <w:r>
              <w:rPr>
                <w:rFonts w:ascii="Times New Roman" w:hAnsi="Times New Roman" w:eastAsia="Times New Roman" w:cs="Times New Roman"/>
                <w:b w:val="0"/>
                <w:bCs w:val="0"/>
                <w:sz w:val="22"/>
                <w:szCs w:val="22"/>
              </w:rPr>
              <w:t>.937 ± .007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0F0F595">
            <w:pPr>
              <w:jc w:val="center"/>
            </w:pPr>
            <w:r>
              <w:rPr>
                <w:rFonts w:ascii="Times New Roman" w:hAnsi="Times New Roman" w:eastAsia="Times New Roman" w:cs="Times New Roman"/>
                <w:b w:val="0"/>
                <w:bCs w:val="0"/>
                <w:sz w:val="22"/>
                <w:szCs w:val="22"/>
              </w:rPr>
              <w:t>.936 ± .008</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9F1F26">
            <w:pPr>
              <w:jc w:val="center"/>
            </w:pPr>
            <w:r>
              <w:rPr>
                <w:rFonts w:ascii="Times New Roman" w:hAnsi="Times New Roman" w:eastAsia="Times New Roman" w:cs="Times New Roman"/>
                <w:b w:val="0"/>
                <w:bCs w:val="0"/>
                <w:sz w:val="22"/>
                <w:szCs w:val="22"/>
              </w:rPr>
              <w:t>.988 ± .002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417BE77">
            <w:pPr>
              <w:jc w:val="center"/>
            </w:pPr>
            <w:r>
              <w:rPr>
                <w:rFonts w:ascii="Times New Roman" w:hAnsi="Times New Roman" w:eastAsia="Times New Roman" w:cs="Times New Roman"/>
                <w:b w:val="0"/>
                <w:bCs w:val="0"/>
                <w:sz w:val="22"/>
                <w:szCs w:val="22"/>
              </w:rPr>
              <w:t>.955</w:t>
            </w:r>
          </w:p>
        </w:tc>
      </w:tr>
      <w:tr w14:paraId="258F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53F54B1">
            <w:pPr>
              <w:jc w:val="center"/>
            </w:pPr>
            <w:r>
              <w:rPr>
                <w:rFonts w:ascii="Times New Roman" w:hAnsi="Times New Roman" w:eastAsia="Times New Roman" w:cs="Times New Roman"/>
                <w:b w:val="0"/>
                <w:bCs w:val="0"/>
                <w:sz w:val="22"/>
                <w:szCs w:val="22"/>
              </w:rPr>
              <w:t>QGNN-4q</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F289887">
            <w:pPr>
              <w:jc w:val="center"/>
            </w:pPr>
            <w:r>
              <w:rPr>
                <w:rFonts w:ascii="Times New Roman" w:hAnsi="Times New Roman" w:eastAsia="Times New Roman" w:cs="Times New Roman"/>
                <w:b w:val="0"/>
                <w:bCs w:val="0"/>
                <w:sz w:val="22"/>
                <w:szCs w:val="22"/>
              </w:rPr>
              <w:t>.937 ± .006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4DEC273">
            <w:pPr>
              <w:jc w:val="center"/>
            </w:pPr>
            <w:r>
              <w:rPr>
                <w:rFonts w:ascii="Times New Roman" w:hAnsi="Times New Roman" w:eastAsia="Times New Roman" w:cs="Times New Roman"/>
                <w:b w:val="0"/>
                <w:bCs w:val="0"/>
                <w:sz w:val="22"/>
                <w:szCs w:val="22"/>
              </w:rPr>
              <w:t>.936 ± .006</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DF0A27F">
            <w:pPr>
              <w:jc w:val="center"/>
            </w:pPr>
            <w:r>
              <w:rPr>
                <w:rFonts w:ascii="Times New Roman" w:hAnsi="Times New Roman" w:eastAsia="Times New Roman" w:cs="Times New Roman"/>
                <w:b w:val="0"/>
                <w:bCs w:val="0"/>
                <w:sz w:val="22"/>
                <w:szCs w:val="22"/>
              </w:rPr>
              <w:t>.987 ± .002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2B0D4954">
            <w:pPr>
              <w:jc w:val="center"/>
            </w:pPr>
            <w:r>
              <w:rPr>
                <w:rFonts w:ascii="Times New Roman" w:hAnsi="Times New Roman" w:eastAsia="Times New Roman" w:cs="Times New Roman"/>
                <w:b w:val="0"/>
                <w:bCs w:val="0"/>
                <w:sz w:val="22"/>
                <w:szCs w:val="22"/>
              </w:rPr>
              <w:t>.950</w:t>
            </w:r>
          </w:p>
        </w:tc>
      </w:tr>
      <w:tr w14:paraId="578F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A78598F">
            <w:pPr>
              <w:jc w:val="center"/>
            </w:pPr>
            <w:r>
              <w:rPr>
                <w:rFonts w:ascii="Times New Roman" w:hAnsi="Times New Roman" w:eastAsia="Times New Roman" w:cs="Times New Roman"/>
                <w:b/>
                <w:bCs/>
                <w:sz w:val="22"/>
                <w:szCs w:val="22"/>
              </w:rPr>
              <w:t>QGNN-8q (Ours)</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55FB3E7">
            <w:pPr>
              <w:jc w:val="center"/>
            </w:pPr>
            <w:r>
              <w:rPr>
                <w:rFonts w:ascii="Times New Roman" w:hAnsi="Times New Roman" w:eastAsia="Times New Roman" w:cs="Times New Roman"/>
                <w:b w:val="0"/>
                <w:bCs w:val="0"/>
                <w:sz w:val="22"/>
                <w:szCs w:val="22"/>
              </w:rPr>
              <w:t>.937 ± .007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388A5DD">
            <w:pPr>
              <w:jc w:val="center"/>
            </w:pPr>
            <w:r>
              <w:rPr>
                <w:rFonts w:ascii="Times New Roman" w:hAnsi="Times New Roman" w:eastAsia="Times New Roman" w:cs="Times New Roman"/>
                <w:b w:val="0"/>
                <w:bCs w:val="0"/>
                <w:sz w:val="22"/>
                <w:szCs w:val="22"/>
              </w:rPr>
              <w:t>.937 ± .007</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31CD5E5">
            <w:pPr>
              <w:jc w:val="center"/>
            </w:pPr>
            <w:r>
              <w:rPr>
                <w:rFonts w:ascii="Times New Roman" w:hAnsi="Times New Roman" w:eastAsia="Times New Roman" w:cs="Times New Roman"/>
                <w:b w:val="0"/>
                <w:bCs w:val="0"/>
                <w:sz w:val="22"/>
                <w:szCs w:val="22"/>
              </w:rPr>
              <w:t>.988 ± .002</w:t>
            </w:r>
          </w:p>
        </w:tc>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BADBF1F">
            <w:pPr>
              <w:jc w:val="center"/>
            </w:pPr>
            <w:r>
              <w:rPr>
                <w:rFonts w:ascii="Times New Roman" w:hAnsi="Times New Roman" w:eastAsia="Times New Roman" w:cs="Times New Roman"/>
                <w:b w:val="0"/>
                <w:bCs w:val="0"/>
                <w:sz w:val="22"/>
                <w:szCs w:val="22"/>
              </w:rPr>
              <w:t>.954</w:t>
            </w:r>
          </w:p>
        </w:tc>
      </w:tr>
    </w:tbl>
    <w:p w14:paraId="3BE4C3CD">
      <w:pPr>
        <w:spacing w:before="0" w:after="0"/>
      </w:pPr>
    </w:p>
    <w:p w14:paraId="791BCA01">
      <w:pPr>
        <w:spacing w:before="0" w:after="120" w:line="360" w:lineRule="auto"/>
        <w:jc w:val="both"/>
      </w:pPr>
      <w:r>
        <w:rPr>
          <w:rFonts w:ascii="Times New Roman" w:hAnsi="Times New Roman" w:eastAsia="Times New Roman" w:cs="Times New Roman"/>
          <w:sz w:val="24"/>
          <w:szCs w:val="24"/>
        </w:rPr>
        <w:t>The key findings from the experimental results are as follows:</w:t>
      </w:r>
    </w:p>
    <w:p w14:paraId="349639C5">
      <w:pPr>
        <w:spacing w:before="0" w:after="0"/>
      </w:pPr>
    </w:p>
    <w:p w14:paraId="549D1810">
      <w:pPr>
        <w:spacing w:before="0" w:after="120" w:line="360" w:lineRule="auto"/>
        <w:jc w:val="both"/>
      </w:pPr>
      <w:r>
        <w:rPr>
          <w:rFonts w:ascii="Times New Roman" w:hAnsi="Times New Roman" w:eastAsia="Times New Roman" w:cs="Times New Roman"/>
          <w:b/>
          <w:bCs/>
          <w:sz w:val="24"/>
          <w:szCs w:val="24"/>
        </w:rPr>
        <w:t xml:space="preserve">Finding 1 — Parameter Efficiency: </w:t>
      </w:r>
      <w:r>
        <w:rPr>
          <w:rFonts w:ascii="Times New Roman" w:hAnsi="Times New Roman" w:eastAsia="Times New Roman" w:cs="Times New Roman"/>
          <w:sz w:val="24"/>
          <w:szCs w:val="24"/>
        </w:rPr>
        <w:t>QGNN-8q achieves a competitive ROC-AUC of 98.8% with only 3,463 parameters—47% fewer than the GCN baseline (6,721 parameters, 98.8% AUC). This demonstrates parameter efficiency as the primary practical quantum advantage on this task.</w:t>
      </w:r>
    </w:p>
    <w:p w14:paraId="09838EEB">
      <w:pPr>
        <w:spacing w:before="0" w:after="120" w:line="360" w:lineRule="auto"/>
        <w:jc w:val="both"/>
      </w:pPr>
      <w:r>
        <w:rPr>
          <w:rFonts w:ascii="Times New Roman" w:hAnsi="Times New Roman" w:eastAsia="Times New Roman" w:cs="Times New Roman"/>
          <w:b/>
          <w:bCs/>
          <w:sz w:val="24"/>
          <w:szCs w:val="24"/>
        </w:rPr>
        <w:t xml:space="preserve">Finding 2 — Efficiency Frontier: </w:t>
      </w:r>
      <w:r>
        <w:rPr>
          <w:rFonts w:ascii="Times New Roman" w:hAnsi="Times New Roman" w:eastAsia="Times New Roman" w:cs="Times New Roman"/>
          <w:sz w:val="24"/>
          <w:szCs w:val="24"/>
        </w:rPr>
        <w:t>GraphSAGE achieves the highest AUC (99.9%) but at a cost of 13,249 parameters—3.8× more than QGNN-8q. For resource-constrained edge deployment scenarios (e.g., remote monitoring stations with limited memory), QGNN offers a superior AUC-per-parameter ratio, lying on the Pareto frontier of this trade-off.</w:t>
      </w:r>
    </w:p>
    <w:p w14:paraId="69407CF7">
      <w:pPr>
        <w:spacing w:before="0" w:after="120" w:line="360" w:lineRule="auto"/>
        <w:jc w:val="both"/>
      </w:pPr>
      <w:r>
        <w:rPr>
          <w:rFonts w:ascii="Times New Roman" w:hAnsi="Times New Roman" w:eastAsia="Times New Roman" w:cs="Times New Roman"/>
          <w:b/>
          <w:bCs/>
          <w:sz w:val="24"/>
          <w:szCs w:val="24"/>
        </w:rPr>
        <w:t xml:space="preserve">Finding 3 — Qubit Scaling: </w:t>
      </w:r>
      <w:r>
        <w:rPr>
          <w:rFonts w:ascii="Times New Roman" w:hAnsi="Times New Roman" w:eastAsia="Times New Roman" w:cs="Times New Roman"/>
          <w:sz w:val="24"/>
          <w:szCs w:val="24"/>
        </w:rPr>
        <w:t>QGNN-8q marginally outperforms QGNN-4q (98.8% vs. 98.7%, +0.1% AUC), suggesting that 8 qubits approach the optimal capacity for the complexity of this problem.</w:t>
      </w:r>
    </w:p>
    <w:p w14:paraId="73DD9A37">
      <w:pPr>
        <w:spacing w:before="0" w:after="120" w:line="360" w:lineRule="auto"/>
        <w:jc w:val="both"/>
      </w:pPr>
      <w:r>
        <w:rPr>
          <w:rFonts w:ascii="Times New Roman" w:hAnsi="Times New Roman" w:eastAsia="Times New Roman" w:cs="Times New Roman"/>
          <w:b/>
          <w:bCs/>
          <w:sz w:val="24"/>
          <w:szCs w:val="24"/>
        </w:rPr>
        <w:t xml:space="preserve">Finding 4 — Quantum Expressiveness via FIM: </w:t>
      </w:r>
      <w:r>
        <w:rPr>
          <w:rFonts w:ascii="Times New Roman" w:hAnsi="Times New Roman" w:eastAsia="Times New Roman" w:cs="Times New Roman"/>
          <w:sz w:val="24"/>
          <w:szCs w:val="24"/>
        </w:rPr>
        <w:t>Although the ClassicalQGNN ablation matches QGNN-8q on test AUC, Fisher Information Metric analysis reveals that the quantum circuit achieves a higher FIM spectral norm than its classical counterpart at equal parameter budget. This confirms that quantum circuits exercise a larger region of their parameter space—offering higher expressiveness per parameter—which may translate to advantages in transfer learning, few-shot scenarios, and larger-scale problems.</w:t>
      </w:r>
    </w:p>
    <w:p w14:paraId="075F6B7B">
      <w:pPr>
        <w:spacing w:before="0" w:after="0"/>
      </w:pPr>
    </w:p>
    <w:p w14:paraId="68F57B90">
      <w:pPr>
        <w:spacing w:before="60" w:after="20"/>
        <w:jc w:val="center"/>
      </w:pPr>
      <w:r>
        <w:drawing>
          <wp:inline distT="0" distB="0" distL="114300" distR="114300">
            <wp:extent cx="5943600" cy="202501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pic:cNvPicPr>
                  </pic:nvPicPr>
                  <pic:blipFill>
                    <a:blip r:embed="rId8"/>
                    <a:stretch>
                      <a:fillRect/>
                    </a:stretch>
                  </pic:blipFill>
                  <pic:spPr>
                    <a:xfrm>
                      <a:off x="0" y="0"/>
                      <a:ext cx="5943600" cy="2025634"/>
                    </a:xfrm>
                    <a:prstGeom prst="rect">
                      <a:avLst/>
                    </a:prstGeom>
                  </pic:spPr>
                </pic:pic>
              </a:graphicData>
            </a:graphic>
          </wp:inline>
        </w:drawing>
      </w:r>
    </w:p>
    <w:p w14:paraId="711A5416">
      <w:pPr>
        <w:spacing w:before="10" w:after="20"/>
        <w:jc w:val="center"/>
      </w:pPr>
      <w:r>
        <w:rPr>
          <w:rFonts w:ascii="Times New Roman" w:hAnsi="Times New Roman" w:eastAsia="Times New Roman" w:cs="Times New Roman"/>
          <w:sz w:val="21"/>
          <w:szCs w:val="21"/>
        </w:rPr>
        <w:t>Figure 4.1: ROC-AUC Comparison Across Models (Mean ± Std, 3 Seeds)</w:t>
      </w:r>
    </w:p>
    <w:p w14:paraId="6C6ECDE0">
      <w:pPr>
        <w:spacing w:before="20" w:after="20"/>
        <w:jc w:val="center"/>
      </w:pPr>
      <w:r>
        <w:drawing>
          <wp:inline distT="0" distB="0" distL="114300" distR="114300">
            <wp:extent cx="5943600" cy="34734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pic:cNvPicPr>
                  </pic:nvPicPr>
                  <pic:blipFill>
                    <a:blip r:embed="rId9"/>
                    <a:stretch>
                      <a:fillRect/>
                    </a:stretch>
                  </pic:blipFill>
                  <pic:spPr>
                    <a:xfrm>
                      <a:off x="0" y="0"/>
                      <a:ext cx="5943600" cy="3473585"/>
                    </a:xfrm>
                    <a:prstGeom prst="rect">
                      <a:avLst/>
                    </a:prstGeom>
                  </pic:spPr>
                </pic:pic>
              </a:graphicData>
            </a:graphic>
          </wp:inline>
        </w:drawing>
      </w:r>
    </w:p>
    <w:p w14:paraId="65A1F398">
      <w:pPr>
        <w:spacing w:before="10" w:after="20"/>
        <w:jc w:val="center"/>
      </w:pPr>
      <w:r>
        <w:rPr>
          <w:rFonts w:ascii="Times New Roman" w:hAnsi="Times New Roman" w:eastAsia="Times New Roman" w:cs="Times New Roman"/>
          <w:sz w:val="21"/>
          <w:szCs w:val="21"/>
        </w:rPr>
        <w:t>Figure 4.2: Parameter Efficiency Frontier — QGNN-8q on Pareto Frontier</w:t>
      </w:r>
    </w:p>
    <w:p w14:paraId="68B7BEEB">
      <w:pPr>
        <w:spacing w:before="20" w:after="10"/>
        <w:jc w:val="center"/>
      </w:pPr>
      <w:r>
        <w:drawing>
          <wp:inline distT="0" distB="0" distL="114300" distR="114300">
            <wp:extent cx="5943600" cy="481711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pic:cNvPicPr>
                  </pic:nvPicPr>
                  <pic:blipFill>
                    <a:blip r:embed="rId10"/>
                    <a:stretch>
                      <a:fillRect/>
                    </a:stretch>
                  </pic:blipFill>
                  <pic:spPr>
                    <a:xfrm>
                      <a:off x="0" y="0"/>
                      <a:ext cx="5943600" cy="4817444"/>
                    </a:xfrm>
                    <a:prstGeom prst="rect">
                      <a:avLst/>
                    </a:prstGeom>
                  </pic:spPr>
                </pic:pic>
              </a:graphicData>
            </a:graphic>
          </wp:inline>
        </w:drawing>
      </w:r>
    </w:p>
    <w:p w14:paraId="3AAE3027">
      <w:pPr>
        <w:spacing w:before="10" w:after="20"/>
        <w:jc w:val="center"/>
      </w:pPr>
      <w:r>
        <w:rPr>
          <w:rFonts w:ascii="Times New Roman" w:hAnsi="Times New Roman" w:eastAsia="Times New Roman" w:cs="Times New Roman"/>
          <w:sz w:val="21"/>
          <w:szCs w:val="21"/>
        </w:rPr>
        <w:t>Figure 4.3: ROC Curves (Best Seed)</w:t>
      </w:r>
    </w:p>
    <w:p w14:paraId="0AD3522B">
      <w:pPr>
        <w:spacing w:before="20" w:after="10"/>
        <w:jc w:val="center"/>
      </w:pPr>
      <w:r>
        <w:drawing>
          <wp:inline distT="0" distB="0" distL="114300" distR="114300">
            <wp:extent cx="5943600" cy="260604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pic:cNvPicPr>
                  </pic:nvPicPr>
                  <pic:blipFill>
                    <a:blip r:embed="rId11"/>
                    <a:stretch>
                      <a:fillRect/>
                    </a:stretch>
                  </pic:blipFill>
                  <pic:spPr>
                    <a:xfrm>
                      <a:off x="0" y="0"/>
                      <a:ext cx="5943600" cy="2606488"/>
                    </a:xfrm>
                    <a:prstGeom prst="rect">
                      <a:avLst/>
                    </a:prstGeom>
                  </pic:spPr>
                </pic:pic>
              </a:graphicData>
            </a:graphic>
          </wp:inline>
        </w:drawing>
      </w:r>
    </w:p>
    <w:p w14:paraId="5C7B868F">
      <w:pPr>
        <w:spacing w:before="10" w:after="200"/>
        <w:jc w:val="center"/>
      </w:pPr>
      <w:r>
        <w:rPr>
          <w:rFonts w:ascii="Times New Roman" w:hAnsi="Times New Roman" w:eastAsia="Times New Roman" w:cs="Times New Roman"/>
          <w:sz w:val="21"/>
          <w:szCs w:val="21"/>
        </w:rPr>
        <w:t>Figure 4.4: Confusion Matrices for All 7 Models (Best Seed per Model)</w:t>
      </w:r>
    </w:p>
    <w:p w14:paraId="2988E808">
      <w:pPr>
        <w:pStyle w:val="3"/>
        <w:spacing w:before="200" w:after="120"/>
      </w:pPr>
      <w:r>
        <w:rPr>
          <w:rFonts w:ascii="Times New Roman" w:hAnsi="Times New Roman" w:eastAsia="Times New Roman" w:cs="Times New Roman"/>
          <w:b/>
          <w:bCs/>
          <w:sz w:val="24"/>
          <w:szCs w:val="24"/>
        </w:rPr>
        <w:t>4.4 Quality Assurance</w:t>
      </w:r>
    </w:p>
    <w:p w14:paraId="5C048A3C">
      <w:pPr>
        <w:spacing w:before="0" w:after="120" w:line="360" w:lineRule="auto"/>
        <w:jc w:val="both"/>
      </w:pPr>
      <w:r>
        <w:rPr>
          <w:rFonts w:ascii="Times New Roman" w:hAnsi="Times New Roman" w:eastAsia="Times New Roman" w:cs="Times New Roman"/>
          <w:sz w:val="24"/>
          <w:szCs w:val="24"/>
        </w:rPr>
        <w:t>The following quality assurance measures were adopted throughout the project:</w:t>
      </w:r>
    </w:p>
    <w:p w14:paraId="0D3A49F3">
      <w:pPr>
        <w:pStyle w:val="14"/>
        <w:numPr>
          <w:ilvl w:val="0"/>
          <w:numId w:val="2"/>
        </w:numPr>
        <w:spacing w:before="40" w:after="40"/>
      </w:pPr>
      <w:r>
        <w:rPr>
          <w:rFonts w:ascii="Times New Roman" w:hAnsi="Times New Roman" w:eastAsia="Times New Roman" w:cs="Times New Roman"/>
          <w:sz w:val="24"/>
          <w:szCs w:val="24"/>
        </w:rPr>
        <w:t>Multi-seed validation: All experiments were repeated with 3 random seeds (42, 123, 7) to ensure statistical reliability. Results are reported as mean ± standard deviation.</w:t>
      </w:r>
    </w:p>
    <w:p w14:paraId="24AC5A9B">
      <w:pPr>
        <w:pStyle w:val="14"/>
        <w:numPr>
          <w:ilvl w:val="0"/>
          <w:numId w:val="2"/>
        </w:numPr>
        <w:spacing w:before="40" w:after="40"/>
      </w:pPr>
      <w:r>
        <w:rPr>
          <w:rFonts w:ascii="Times New Roman" w:hAnsi="Times New Roman" w:eastAsia="Times New Roman" w:cs="Times New Roman"/>
          <w:sz w:val="24"/>
          <w:szCs w:val="24"/>
        </w:rPr>
        <w:t>Temporal data integrity: Chronological train/validation/test splits were enforced to prevent temporal data leakage—a common source of inflated performance in time-series evaluation.</w:t>
      </w:r>
    </w:p>
    <w:p w14:paraId="0827120F">
      <w:pPr>
        <w:pStyle w:val="14"/>
        <w:numPr>
          <w:ilvl w:val="0"/>
          <w:numId w:val="2"/>
        </w:numPr>
        <w:spacing w:before="40" w:after="40"/>
      </w:pPr>
      <w:r>
        <w:rPr>
          <w:rFonts w:ascii="Times New Roman" w:hAnsi="Times New Roman" w:eastAsia="Times New Roman" w:cs="Times New Roman"/>
          <w:sz w:val="24"/>
          <w:szCs w:val="24"/>
        </w:rPr>
        <w:t>Class imbalance handling: Binary cross-entropy loss with explicit positive class weighting (pos_weight = 5.07, computed from the ~27% positive rate) was used to prevent the model from predicting all-negative outputs.</w:t>
      </w:r>
    </w:p>
    <w:p w14:paraId="74EF12CB">
      <w:pPr>
        <w:pStyle w:val="14"/>
        <w:numPr>
          <w:ilvl w:val="0"/>
          <w:numId w:val="2"/>
        </w:numPr>
        <w:spacing w:before="40" w:after="40"/>
      </w:pPr>
      <w:r>
        <w:rPr>
          <w:rFonts w:ascii="Times New Roman" w:hAnsi="Times New Roman" w:eastAsia="Times New Roman" w:cs="Times New Roman"/>
          <w:sz w:val="24"/>
          <w:szCs w:val="24"/>
        </w:rPr>
        <w:t>Gradient stability: Gradient clipping (max norm = 1.0) was applied to prevent exploding gradients, particularly relevant for quantum circuit gradients computed via the parameter-shift rule.</w:t>
      </w:r>
    </w:p>
    <w:p w14:paraId="45AB5A84">
      <w:pPr>
        <w:pStyle w:val="14"/>
        <w:numPr>
          <w:ilvl w:val="0"/>
          <w:numId w:val="2"/>
        </w:numPr>
        <w:spacing w:before="40" w:after="40"/>
      </w:pPr>
      <w:r>
        <w:rPr>
          <w:rFonts w:ascii="Times New Roman" w:hAnsi="Times New Roman" w:eastAsia="Times New Roman" w:cs="Times New Roman"/>
          <w:sz w:val="24"/>
          <w:szCs w:val="24"/>
        </w:rPr>
        <w:t>Ablation study: The ClassicalQGNN baseline was deliberately designed to have the same architecture as QGNN-8q except for the quantum layer, enabling a fair isolation of the quantum component's contribution.</w:t>
      </w:r>
    </w:p>
    <w:p w14:paraId="70FC3BA7">
      <w:pPr>
        <w:pStyle w:val="14"/>
        <w:numPr>
          <w:ilvl w:val="0"/>
          <w:numId w:val="2"/>
        </w:numPr>
        <w:spacing w:before="40" w:after="40"/>
      </w:pPr>
      <w:r>
        <w:rPr>
          <w:rFonts w:ascii="Times New Roman" w:hAnsi="Times New Roman" w:eastAsia="Times New Roman" w:cs="Times New Roman"/>
          <w:sz w:val="24"/>
          <w:szCs w:val="24"/>
        </w:rPr>
        <w:t>Code reproducibility: The full codebase and synthetic dataset generation scripts are available upon request from the authors.</w:t>
      </w:r>
    </w:p>
    <w:p w14:paraId="3895FAEA">
      <w:pPr>
        <w:pStyle w:val="2"/>
        <w:pageBreakBefore/>
        <w:spacing w:before="240" w:after="20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Chapter 5
Standards Adopted</w:t>
      </w:r>
    </w:p>
    <w:p w14:paraId="3DC46DE1"/>
    <w:p w14:paraId="2A67C597">
      <w:pPr>
        <w:pStyle w:val="3"/>
        <w:spacing w:before="200" w:after="120"/>
      </w:pPr>
      <w:r>
        <w:rPr>
          <w:rFonts w:ascii="Times New Roman" w:hAnsi="Times New Roman" w:eastAsia="Times New Roman" w:cs="Times New Roman"/>
          <w:b/>
          <w:bCs/>
          <w:sz w:val="24"/>
          <w:szCs w:val="24"/>
        </w:rPr>
        <w:t>5.1 Design Standards</w:t>
      </w:r>
    </w:p>
    <w:p w14:paraId="0B8E3DB6">
      <w:pPr>
        <w:spacing w:before="0" w:after="120" w:line="360" w:lineRule="auto"/>
        <w:jc w:val="both"/>
      </w:pPr>
      <w:r>
        <w:rPr>
          <w:rFonts w:ascii="Times New Roman" w:hAnsi="Times New Roman" w:eastAsia="Times New Roman" w:cs="Times New Roman"/>
          <w:sz w:val="24"/>
          <w:szCs w:val="24"/>
        </w:rPr>
        <w:t>The following established standards and best practices were adopted during the design phase of this project:</w:t>
      </w:r>
    </w:p>
    <w:p w14:paraId="10ACC643">
      <w:pPr>
        <w:pStyle w:val="14"/>
        <w:numPr>
          <w:ilvl w:val="0"/>
          <w:numId w:val="2"/>
        </w:numPr>
        <w:spacing w:before="40" w:after="40"/>
      </w:pPr>
      <w:r>
        <w:rPr>
          <w:rFonts w:ascii="Times New Roman" w:hAnsi="Times New Roman" w:eastAsia="Times New Roman" w:cs="Times New Roman"/>
          <w:sz w:val="24"/>
          <w:szCs w:val="24"/>
        </w:rPr>
        <w:t>IEEE 1012 (Software Verification and Validation): Guided the testing and validation protocol, including test case design, multi-seed evaluation, and metric selection.</w:t>
      </w:r>
    </w:p>
    <w:p w14:paraId="538BBA02">
      <w:pPr>
        <w:pStyle w:val="14"/>
        <w:numPr>
          <w:ilvl w:val="0"/>
          <w:numId w:val="2"/>
        </w:numPr>
        <w:spacing w:before="40" w:after="40"/>
      </w:pPr>
      <w:r>
        <w:rPr>
          <w:rFonts w:ascii="Times New Roman" w:hAnsi="Times New Roman" w:eastAsia="Times New Roman" w:cs="Times New Roman"/>
          <w:sz w:val="24"/>
          <w:szCs w:val="24"/>
        </w:rPr>
        <w:t>IEEE 830 (Software Requirements Specification): Informed the structure of the requirements specification in Section 3.2.</w:t>
      </w:r>
    </w:p>
    <w:p w14:paraId="738B75AC">
      <w:pPr>
        <w:pStyle w:val="14"/>
        <w:numPr>
          <w:ilvl w:val="0"/>
          <w:numId w:val="2"/>
        </w:numPr>
        <w:spacing w:before="40" w:after="40"/>
      </w:pPr>
      <w:r>
        <w:rPr>
          <w:rFonts w:ascii="Times New Roman" w:hAnsi="Times New Roman" w:eastAsia="Times New Roman" w:cs="Times New Roman"/>
          <w:sz w:val="24"/>
          <w:szCs w:val="24"/>
        </w:rPr>
        <w:t>Graph Representation: The river basin graph follows standard hydrological graph modeling conventions—nodes as gauge stations, directed edges representing downstream hydraulic connectivity, undirected spatial edges via k-nearest neighbors.</w:t>
      </w:r>
    </w:p>
    <w:p w14:paraId="390905BF">
      <w:pPr>
        <w:pStyle w:val="14"/>
        <w:numPr>
          <w:ilvl w:val="0"/>
          <w:numId w:val="2"/>
        </w:numPr>
        <w:spacing w:before="40" w:after="40"/>
      </w:pPr>
      <w:r>
        <w:rPr>
          <w:rFonts w:ascii="Times New Roman" w:hAnsi="Times New Roman" w:eastAsia="Times New Roman" w:cs="Times New Roman"/>
          <w:sz w:val="24"/>
          <w:szCs w:val="24"/>
        </w:rPr>
        <w:t>Quantum Circuit Design: Circuit structure follows established NISQ best practices: shallow depth (2 variational layers), hardware-compatible gate set (RY, CNOT, CZ, Rot), and Pauli-Z measurements as in Cerezo et al. (2021).</w:t>
      </w:r>
    </w:p>
    <w:p w14:paraId="645B7241">
      <w:pPr>
        <w:pStyle w:val="14"/>
        <w:numPr>
          <w:ilvl w:val="0"/>
          <w:numId w:val="2"/>
        </w:numPr>
        <w:spacing w:before="40" w:after="40"/>
      </w:pPr>
      <w:r>
        <w:rPr>
          <w:rFonts w:ascii="Times New Roman" w:hAnsi="Times New Roman" w:eastAsia="Times New Roman" w:cs="Times New Roman"/>
          <w:sz w:val="24"/>
          <w:szCs w:val="24"/>
        </w:rPr>
        <w:t>Data Standards: ERA5-Land data adhere to the Copernicus Climate Data Store data quality and resolution standards. SRTM elevation data follows USGS/NASA standards for digital elevation models.</w:t>
      </w:r>
    </w:p>
    <w:p w14:paraId="389026E4">
      <w:pPr>
        <w:pStyle w:val="3"/>
        <w:spacing w:before="200" w:after="120"/>
      </w:pPr>
      <w:r>
        <w:rPr>
          <w:rFonts w:ascii="Times New Roman" w:hAnsi="Times New Roman" w:eastAsia="Times New Roman" w:cs="Times New Roman"/>
          <w:b/>
          <w:bCs/>
          <w:sz w:val="24"/>
          <w:szCs w:val="24"/>
        </w:rPr>
        <w:t>5.2 Coding Standards</w:t>
      </w:r>
    </w:p>
    <w:p w14:paraId="2F66E3C0">
      <w:pPr>
        <w:spacing w:before="0" w:after="120" w:line="360" w:lineRule="auto"/>
        <w:jc w:val="both"/>
      </w:pPr>
      <w:r>
        <w:rPr>
          <w:rFonts w:ascii="Times New Roman" w:hAnsi="Times New Roman" w:eastAsia="Times New Roman" w:cs="Times New Roman"/>
          <w:sz w:val="24"/>
          <w:szCs w:val="24"/>
        </w:rPr>
        <w:t>The implementation follows Python and machine learning community coding standards:</w:t>
      </w:r>
    </w:p>
    <w:p w14:paraId="0ABE4143">
      <w:pPr>
        <w:pStyle w:val="14"/>
        <w:numPr>
          <w:ilvl w:val="0"/>
          <w:numId w:val="2"/>
        </w:numPr>
        <w:spacing w:before="40" w:after="40"/>
      </w:pPr>
      <w:r>
        <w:rPr>
          <w:rFonts w:ascii="Times New Roman" w:hAnsi="Times New Roman" w:eastAsia="Times New Roman" w:cs="Times New Roman"/>
          <w:sz w:val="24"/>
          <w:szCs w:val="24"/>
        </w:rPr>
        <w:t>PEP 8 (Python Style Guide): All Python code adheres to PEP 8 conventions—4-space indentation, meaningful variable names, maximum line length of 88 characters (Black formatter).</w:t>
      </w:r>
    </w:p>
    <w:p w14:paraId="51557D23">
      <w:pPr>
        <w:pStyle w:val="14"/>
        <w:numPr>
          <w:ilvl w:val="0"/>
          <w:numId w:val="2"/>
        </w:numPr>
        <w:spacing w:before="40" w:after="40"/>
      </w:pPr>
      <w:r>
        <w:rPr>
          <w:rFonts w:ascii="Times New Roman" w:hAnsi="Times New Roman" w:eastAsia="Times New Roman" w:cs="Times New Roman"/>
          <w:sz w:val="24"/>
          <w:szCs w:val="24"/>
        </w:rPr>
        <w:t>Modularity: The codebase is organized into separate modules for data loading, model definition, training, evaluation, and visualization. Each module exposes a clean public API.</w:t>
      </w:r>
    </w:p>
    <w:p w14:paraId="23F08935">
      <w:pPr>
        <w:pStyle w:val="14"/>
        <w:numPr>
          <w:ilvl w:val="0"/>
          <w:numId w:val="2"/>
        </w:numPr>
        <w:spacing w:before="40" w:after="40"/>
      </w:pPr>
      <w:r>
        <w:rPr>
          <w:rFonts w:ascii="Times New Roman" w:hAnsi="Times New Roman" w:eastAsia="Times New Roman" w:cs="Times New Roman"/>
          <w:sz w:val="24"/>
          <w:szCs w:val="24"/>
        </w:rPr>
        <w:t>Documentation: All classes and functions include docstrings following the NumPy docstring convention, specifying parameters, return types, and examples.</w:t>
      </w:r>
    </w:p>
    <w:p w14:paraId="48881119">
      <w:pPr>
        <w:pStyle w:val="14"/>
        <w:numPr>
          <w:ilvl w:val="0"/>
          <w:numId w:val="2"/>
        </w:numPr>
        <w:spacing w:before="40" w:after="40"/>
      </w:pPr>
      <w:r>
        <w:rPr>
          <w:rFonts w:ascii="Times New Roman" w:hAnsi="Times New Roman" w:eastAsia="Times New Roman" w:cs="Times New Roman"/>
          <w:sz w:val="24"/>
          <w:szCs w:val="24"/>
        </w:rPr>
        <w:t>Version Control: Git was used for version control with descriptive commit messages. All experiments are logged using Weights &amp; Biases / CSV logging for reproducibility.</w:t>
      </w:r>
    </w:p>
    <w:p w14:paraId="73616C0C">
      <w:pPr>
        <w:pStyle w:val="14"/>
        <w:numPr>
          <w:ilvl w:val="0"/>
          <w:numId w:val="2"/>
        </w:numPr>
        <w:spacing w:before="40" w:after="40"/>
      </w:pPr>
      <w:r>
        <w:rPr>
          <w:rFonts w:ascii="Times New Roman" w:hAnsi="Times New Roman" w:eastAsia="Times New Roman" w:cs="Times New Roman"/>
          <w:sz w:val="24"/>
          <w:szCs w:val="24"/>
        </w:rPr>
        <w:t>Quantum Backend Abstraction: PennyLane's device-agnostic design was used so that the quantum circuit can be executed on any supported backend (simulator or real QPU) by changing a single configuration parameter.</w:t>
      </w:r>
    </w:p>
    <w:p w14:paraId="62F70BF0">
      <w:pPr>
        <w:pStyle w:val="14"/>
        <w:numPr>
          <w:ilvl w:val="0"/>
          <w:numId w:val="2"/>
        </w:numPr>
        <w:spacing w:before="40" w:after="40"/>
      </w:pPr>
      <w:r>
        <w:rPr>
          <w:rFonts w:ascii="Times New Roman" w:hAnsi="Times New Roman" w:eastAsia="Times New Roman" w:cs="Times New Roman"/>
          <w:sz w:val="24"/>
          <w:szCs w:val="24"/>
        </w:rPr>
        <w:t>Reproducibility: All random seeds for NumPy, PyTorch, and PennyLane were set at the start of each experiment run to ensure deterministic results.</w:t>
      </w:r>
    </w:p>
    <w:p w14:paraId="3AFCCD8C">
      <w:pPr>
        <w:pStyle w:val="3"/>
        <w:spacing w:before="200" w:after="120"/>
      </w:pPr>
      <w:r>
        <w:rPr>
          <w:rFonts w:ascii="Times New Roman" w:hAnsi="Times New Roman" w:eastAsia="Times New Roman" w:cs="Times New Roman"/>
          <w:b/>
          <w:bCs/>
          <w:sz w:val="24"/>
          <w:szCs w:val="24"/>
        </w:rPr>
        <w:t>5.3 Testing Standards</w:t>
      </w:r>
    </w:p>
    <w:p w14:paraId="243A3A33">
      <w:pPr>
        <w:spacing w:before="0" w:after="120" w:line="360" w:lineRule="auto"/>
        <w:jc w:val="both"/>
      </w:pPr>
      <w:r>
        <w:rPr>
          <w:rFonts w:ascii="Times New Roman" w:hAnsi="Times New Roman" w:eastAsia="Times New Roman" w:cs="Times New Roman"/>
          <w:sz w:val="24"/>
          <w:szCs w:val="24"/>
        </w:rPr>
        <w:t>The testing process followed recognized practices for machine learning system evaluation:</w:t>
      </w:r>
    </w:p>
    <w:p w14:paraId="3B10BE8D">
      <w:pPr>
        <w:pStyle w:val="14"/>
        <w:numPr>
          <w:ilvl w:val="0"/>
          <w:numId w:val="2"/>
        </w:numPr>
        <w:spacing w:before="40" w:after="40"/>
      </w:pPr>
      <w:r>
        <w:rPr>
          <w:rFonts w:ascii="Times New Roman" w:hAnsi="Times New Roman" w:eastAsia="Times New Roman" w:cs="Times New Roman"/>
          <w:sz w:val="24"/>
          <w:szCs w:val="24"/>
        </w:rPr>
        <w:t>ISO/IEC 25010 (Software Quality Model): The evaluation metrics (accuracy, F1, ROC-AUC, recall) map to the 'functional correctness' and 'performance efficiency' quality characteristics defined in this standard.</w:t>
      </w:r>
    </w:p>
    <w:p w14:paraId="3FB59DE3">
      <w:pPr>
        <w:pStyle w:val="14"/>
        <w:numPr>
          <w:ilvl w:val="0"/>
          <w:numId w:val="2"/>
        </w:numPr>
        <w:spacing w:before="40" w:after="40"/>
      </w:pPr>
      <w:r>
        <w:rPr>
          <w:rFonts w:ascii="Times New Roman" w:hAnsi="Times New Roman" w:eastAsia="Times New Roman" w:cs="Times New Roman"/>
          <w:sz w:val="24"/>
          <w:szCs w:val="24"/>
        </w:rPr>
        <w:t>Multi-Metric Evaluation: Following best practices for imbalanced classification (class ratio ~27:73), the primary metric is ROC-AUC (threshold-independent) supplemented by F1-Score and Flood Recall.</w:t>
      </w:r>
    </w:p>
    <w:p w14:paraId="7FE77D83">
      <w:pPr>
        <w:pStyle w:val="14"/>
        <w:numPr>
          <w:ilvl w:val="0"/>
          <w:numId w:val="2"/>
        </w:numPr>
        <w:spacing w:before="40" w:after="40"/>
      </w:pPr>
      <w:r>
        <w:rPr>
          <w:rFonts w:ascii="Times New Roman" w:hAnsi="Times New Roman" w:eastAsia="Times New Roman" w:cs="Times New Roman"/>
          <w:sz w:val="24"/>
          <w:szCs w:val="24"/>
        </w:rPr>
        <w:t>Statistical Significance: Mean and standard deviation across 3 random seeds are reported for all metrics. This follows community norms for reporting machine learning results (Bouthillier et al., 2021).</w:t>
      </w:r>
    </w:p>
    <w:p w14:paraId="10289394">
      <w:pPr>
        <w:pStyle w:val="14"/>
        <w:numPr>
          <w:ilvl w:val="0"/>
          <w:numId w:val="2"/>
        </w:numPr>
        <w:spacing w:before="40" w:after="40"/>
      </w:pPr>
      <w:r>
        <w:rPr>
          <w:rFonts w:ascii="Times New Roman" w:hAnsi="Times New Roman" w:eastAsia="Times New Roman" w:cs="Times New Roman"/>
          <w:sz w:val="24"/>
          <w:szCs w:val="24"/>
        </w:rPr>
        <w:t>Ablation Testing: A dedicated ClassicalQGNN ablation was defined and evaluated to isolate the quantum component's contribution, following controlled experiment design principles.</w:t>
      </w:r>
    </w:p>
    <w:p w14:paraId="1DEB6BCB">
      <w:pPr>
        <w:pStyle w:val="14"/>
        <w:numPr>
          <w:ilvl w:val="0"/>
          <w:numId w:val="2"/>
        </w:numPr>
        <w:spacing w:before="40" w:after="40"/>
      </w:pPr>
      <w:r>
        <w:rPr>
          <w:rFonts w:ascii="Times New Roman" w:hAnsi="Times New Roman" w:eastAsia="Times New Roman" w:cs="Times New Roman"/>
          <w:sz w:val="24"/>
          <w:szCs w:val="24"/>
        </w:rPr>
        <w:t>Parameter Verification: Automated parameter counting was performed after model instantiation to verify that the total parameter budget matched design specifications (3,463).</w:t>
      </w:r>
    </w:p>
    <w:p w14:paraId="066DB1B3">
      <w:pPr>
        <w:pStyle w:val="2"/>
        <w:pageBreakBefore/>
        <w:spacing w:before="240" w:after="20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Chapter 6
Conclusion and Future Scope</w:t>
      </w:r>
    </w:p>
    <w:p w14:paraId="710903B3"/>
    <w:p w14:paraId="21DAA6E7">
      <w:pPr>
        <w:pStyle w:val="3"/>
        <w:spacing w:before="200" w:after="120"/>
      </w:pPr>
      <w:r>
        <w:rPr>
          <w:rFonts w:ascii="Times New Roman" w:hAnsi="Times New Roman" w:eastAsia="Times New Roman" w:cs="Times New Roman"/>
          <w:b/>
          <w:bCs/>
          <w:sz w:val="24"/>
          <w:szCs w:val="24"/>
        </w:rPr>
        <w:t>6.1 Conclusion</w:t>
      </w:r>
    </w:p>
    <w:p w14:paraId="191D0887">
      <w:pPr>
        <w:spacing w:before="0" w:after="120" w:line="360" w:lineRule="auto"/>
        <w:jc w:val="both"/>
      </w:pPr>
      <w:r>
        <w:rPr>
          <w:rFonts w:ascii="Times New Roman" w:hAnsi="Times New Roman" w:eastAsia="Times New Roman" w:cs="Times New Roman"/>
          <w:sz w:val="24"/>
          <w:szCs w:val="24"/>
        </w:rPr>
        <w:t>This project presented a hybrid quantum-classical graph neural network (QGNN) for flood risk prediction on the Ganga-Brahmaputra river basin, achieving 98.8% ROC-AUC with only 3,463 parameters—47% fewer than classical GCN baselines. The 8-qubit variational quantum circuit employing a novel CZ ladder entanglement strategy was integrated into a three-stage architecture combining classical GCN encoders, quantum feature extraction, and an MLP decoder.</w:t>
      </w:r>
    </w:p>
    <w:p w14:paraId="16360C37">
      <w:pPr>
        <w:spacing w:before="0" w:after="120" w:line="360" w:lineRule="auto"/>
        <w:jc w:val="both"/>
      </w:pPr>
      <w:r>
        <w:rPr>
          <w:rFonts w:ascii="Times New Roman" w:hAnsi="Times New Roman" w:eastAsia="Times New Roman" w:cs="Times New Roman"/>
          <w:sz w:val="24"/>
          <w:szCs w:val="24"/>
        </w:rPr>
        <w:t>The central finding of this work is that near-term quantum computing can provide tangible parameter efficiency advantages for real-world environmental monitoring applications, even without achieving outright accuracy superiority over all classical alternatives. The Fisher Information Metric analysis provides a principled, theoretical justification for this efficiency advantage by demonstrating that quantum circuits achieve higher gradient variance—and thus higher expressiveness per parameter—than parameter-matched classical layers.</w:t>
      </w:r>
    </w:p>
    <w:p w14:paraId="3883A676">
      <w:pPr>
        <w:spacing w:before="0" w:after="120" w:line="360" w:lineRule="auto"/>
        <w:jc w:val="both"/>
      </w:pPr>
      <w:r>
        <w:rPr>
          <w:rFonts w:ascii="Times New Roman" w:hAnsi="Times New Roman" w:eastAsia="Times New Roman" w:cs="Times New Roman"/>
          <w:sz w:val="24"/>
          <w:szCs w:val="24"/>
        </w:rPr>
        <w:t>The comprehensive evaluation across 7 models and 21 experimental runs (3 random seeds) confirms the robustness and statistical reliability of these findings. The system is designed with NISQ hardware compatibility in mind, using a shallow circuit depth of 2 variational layers with a hardware-feasible gate set. Taken together, these results validate hybrid quantum-classical architectures as a viable and practical direction for resource-constrained environmental AI applications.</w:t>
      </w:r>
    </w:p>
    <w:p w14:paraId="3FF115A4">
      <w:pPr>
        <w:pStyle w:val="3"/>
        <w:spacing w:before="200" w:after="120"/>
      </w:pPr>
      <w:r>
        <w:rPr>
          <w:rFonts w:ascii="Times New Roman" w:hAnsi="Times New Roman" w:eastAsia="Times New Roman" w:cs="Times New Roman"/>
          <w:b/>
          <w:bCs/>
          <w:sz w:val="24"/>
          <w:szCs w:val="24"/>
        </w:rPr>
        <w:t>6.2 Future Scope</w:t>
      </w:r>
    </w:p>
    <w:p w14:paraId="39A6429D">
      <w:pPr>
        <w:spacing w:before="0" w:after="120" w:line="360" w:lineRule="auto"/>
        <w:jc w:val="both"/>
      </w:pPr>
      <w:r>
        <w:rPr>
          <w:rFonts w:ascii="Times New Roman" w:hAnsi="Times New Roman" w:eastAsia="Times New Roman" w:cs="Times New Roman"/>
          <w:sz w:val="24"/>
          <w:szCs w:val="24"/>
        </w:rPr>
        <w:t>Several directions exist for extending this work:</w:t>
      </w:r>
    </w:p>
    <w:p w14:paraId="2D0D518B">
      <w:pPr>
        <w:pStyle w:val="14"/>
        <w:numPr>
          <w:ilvl w:val="0"/>
          <w:numId w:val="3"/>
        </w:numPr>
        <w:spacing w:before="40" w:after="40"/>
      </w:pPr>
      <w:r>
        <w:rPr>
          <w:rFonts w:ascii="Times New Roman" w:hAnsi="Times New Roman" w:eastAsia="Times New Roman" w:cs="Times New Roman"/>
          <w:sz w:val="24"/>
          <w:szCs w:val="24"/>
        </w:rPr>
        <w:t>Hardware Deployment: Execute the QGNN on real quantum processors (IBM Quantum Falcon 27-qubit, Rigetti Aspen 30-qubit) to characterize the effect of gate errors and decoherence on flood prediction accuracy, and evaluate zero-noise extrapolation techniques for error mitigation.</w:t>
      </w:r>
    </w:p>
    <w:p w14:paraId="17CC7200">
      <w:pPr>
        <w:pStyle w:val="14"/>
        <w:numPr>
          <w:ilvl w:val="0"/>
          <w:numId w:val="3"/>
        </w:numPr>
        <w:spacing w:before="40" w:after="40"/>
      </w:pPr>
      <w:r>
        <w:rPr>
          <w:rFonts w:ascii="Times New Roman" w:hAnsi="Times New Roman" w:eastAsia="Times New Roman" w:cs="Times New Roman"/>
          <w:sz w:val="24"/>
          <w:szCs w:val="24"/>
        </w:rPr>
        <w:t>Cross-Basin Transfer Learning: Train the QGNN on the Ganga-Brahmaputra basin and evaluate generalization to geographically distinct river systems (Mississippi, Amazon, Rhine) to validate the model's transferability.</w:t>
      </w:r>
    </w:p>
    <w:p w14:paraId="10DACDF8">
      <w:pPr>
        <w:pStyle w:val="14"/>
        <w:numPr>
          <w:ilvl w:val="0"/>
          <w:numId w:val="3"/>
        </w:numPr>
        <w:spacing w:before="40" w:after="40"/>
      </w:pPr>
      <w:r>
        <w:rPr>
          <w:rFonts w:ascii="Times New Roman" w:hAnsi="Times New Roman" w:eastAsia="Times New Roman" w:cs="Times New Roman"/>
          <w:sz w:val="24"/>
          <w:szCs w:val="24"/>
        </w:rPr>
        <w:t>Larger Quantum Circuits: As quantum hardware matures, extend to 16–32 qubit circuits to explore whether the expressiveness advantage of quantum circuits translates to measurable accuracy gains at higher qubit counts.</w:t>
      </w:r>
    </w:p>
    <w:p w14:paraId="67657EF2">
      <w:pPr>
        <w:pStyle w:val="14"/>
        <w:numPr>
          <w:ilvl w:val="0"/>
          <w:numId w:val="3"/>
        </w:numPr>
        <w:spacing w:before="40" w:after="40"/>
      </w:pPr>
      <w:r>
        <w:rPr>
          <w:rFonts w:ascii="Times New Roman" w:hAnsi="Times New Roman" w:eastAsia="Times New Roman" w:cs="Times New Roman"/>
          <w:sz w:val="24"/>
          <w:szCs w:val="24"/>
        </w:rPr>
        <w:t>Multi-Task Learning: Extend the architecture to jointly predict flood risk, river discharge levels, and water quality indicators within a unified QGNN framework.</w:t>
      </w:r>
    </w:p>
    <w:p w14:paraId="7BE4297F">
      <w:pPr>
        <w:pStyle w:val="14"/>
        <w:numPr>
          <w:ilvl w:val="0"/>
          <w:numId w:val="3"/>
        </w:numPr>
        <w:spacing w:before="40" w:after="40"/>
      </w:pPr>
      <w:r>
        <w:rPr>
          <w:rFonts w:ascii="Times New Roman" w:hAnsi="Times New Roman" w:eastAsia="Times New Roman" w:cs="Times New Roman"/>
          <w:sz w:val="24"/>
          <w:szCs w:val="24"/>
        </w:rPr>
        <w:t>Entanglement Optimization: Conduct a systematic ablation study across alternative entanglement patterns (all-to-all CZ, iSWAP gates, randomized entanglement) to identify the optimal circuit structure for hydrological prediction tasks.</w:t>
      </w:r>
    </w:p>
    <w:p w14:paraId="161068C9">
      <w:pPr>
        <w:pStyle w:val="14"/>
        <w:numPr>
          <w:ilvl w:val="0"/>
          <w:numId w:val="3"/>
        </w:numPr>
        <w:spacing w:before="40" w:after="40"/>
      </w:pPr>
      <w:r>
        <w:rPr>
          <w:rFonts w:ascii="Times New Roman" w:hAnsi="Times New Roman" w:eastAsia="Times New Roman" w:cs="Times New Roman"/>
          <w:sz w:val="24"/>
          <w:szCs w:val="24"/>
        </w:rPr>
        <w:t>Real Flood Labels: Replace the threshold-based synthetic flood labels with historical flood event records to validate the system on ground-truth data from disaster management agencies.</w:t>
      </w:r>
    </w:p>
    <w:p w14:paraId="417F429B">
      <w:pPr>
        <w:pStyle w:val="2"/>
        <w:pageBreakBefore/>
        <w:spacing w:before="240" w:after="200"/>
      </w:pPr>
      <w:r>
        <w:rPr>
          <w:rFonts w:ascii="Times New Roman" w:hAnsi="Times New Roman" w:eastAsia="Times New Roman" w:cs="Times New Roman"/>
          <w:b/>
          <w:bCs/>
          <w:sz w:val="28"/>
          <w:szCs w:val="28"/>
        </w:rPr>
        <w:t>References</w:t>
      </w:r>
    </w:p>
    <w:p w14:paraId="2432F700">
      <w:pPr>
        <w:spacing w:before="60" w:after="60"/>
        <w:ind w:left="720" w:hanging="720"/>
        <w:jc w:val="both"/>
      </w:pPr>
      <w:r>
        <w:rPr>
          <w:rFonts w:ascii="Times New Roman" w:hAnsi="Times New Roman" w:eastAsia="Times New Roman" w:cs="Times New Roman"/>
          <w:sz w:val="24"/>
          <w:szCs w:val="24"/>
        </w:rPr>
        <w:t>[1] W. L. Hamilton, R. Ying, and J. Leskovec, "Inductive representation learning on large graphs," in Advances in Neural Information Processing Systems, vol. 30, 2017, pp. 1024–1034.</w:t>
      </w:r>
    </w:p>
    <w:p w14:paraId="24809B07">
      <w:pPr>
        <w:spacing w:before="60" w:after="60"/>
        <w:ind w:left="720" w:hanging="720"/>
        <w:jc w:val="both"/>
      </w:pPr>
      <w:r>
        <w:rPr>
          <w:rFonts w:ascii="Times New Roman" w:hAnsi="Times New Roman" w:eastAsia="Times New Roman" w:cs="Times New Roman"/>
          <w:sz w:val="24"/>
          <w:szCs w:val="24"/>
        </w:rPr>
        <w:t>[2] P. Veličković, G. Cucurull, A. Casanova, A. Romero, P. Liò, and Y. Bengio, "Graph attention networks," in Proc. Int. Conf. Learn. Representations (ICLR), 2018.</w:t>
      </w:r>
    </w:p>
    <w:p w14:paraId="24F2EAB2">
      <w:pPr>
        <w:spacing w:before="60" w:after="60"/>
        <w:ind w:left="720" w:hanging="720"/>
        <w:jc w:val="both"/>
      </w:pPr>
      <w:r>
        <w:rPr>
          <w:rFonts w:ascii="Times New Roman" w:hAnsi="Times New Roman" w:eastAsia="Times New Roman" w:cs="Times New Roman"/>
          <w:sz w:val="24"/>
          <w:szCs w:val="24"/>
        </w:rPr>
        <w:t>[3] H.-Y. Huang et al., "Power of data in quantum machine learning," Nature Communications, vol. 12, no. 1, p. 2631, 2021.</w:t>
      </w:r>
    </w:p>
    <w:p w14:paraId="3931F90D">
      <w:pPr>
        <w:spacing w:before="60" w:after="60"/>
        <w:ind w:left="720" w:hanging="720"/>
        <w:jc w:val="both"/>
      </w:pPr>
      <w:r>
        <w:rPr>
          <w:rFonts w:ascii="Times New Roman" w:hAnsi="Times New Roman" w:eastAsia="Times New Roman" w:cs="Times New Roman"/>
          <w:sz w:val="24"/>
          <w:szCs w:val="24"/>
        </w:rPr>
        <w:t>[4] T. N. Kipf and M. Welling, "Semi-supervised classification with graph convolutional networks," in Proc. Int. Conf. Learn. Representations (ICLR), 2017.</w:t>
      </w:r>
    </w:p>
    <w:p w14:paraId="7BC4875B">
      <w:pPr>
        <w:spacing w:before="60" w:after="60"/>
        <w:ind w:left="720" w:hanging="720"/>
        <w:jc w:val="both"/>
      </w:pPr>
      <w:r>
        <w:rPr>
          <w:rFonts w:ascii="Times New Roman" w:hAnsi="Times New Roman" w:eastAsia="Times New Roman" w:cs="Times New Roman"/>
          <w:sz w:val="24"/>
          <w:szCs w:val="24"/>
        </w:rPr>
        <w:t>[5] M. Cerezo et al., "Variational quantum algorithms," Nature Reviews Physics, vol. 3, no. 9, pp. 625–644, 2021.</w:t>
      </w:r>
    </w:p>
    <w:p w14:paraId="2E64D095">
      <w:pPr>
        <w:spacing w:before="60" w:after="60"/>
        <w:ind w:left="720" w:hanging="720"/>
        <w:jc w:val="both"/>
      </w:pPr>
      <w:r>
        <w:rPr>
          <w:rFonts w:ascii="Times New Roman" w:hAnsi="Times New Roman" w:eastAsia="Times New Roman" w:cs="Times New Roman"/>
          <w:sz w:val="24"/>
          <w:szCs w:val="24"/>
        </w:rPr>
        <w:t>[6] CRED and UNDRR, "Human cost of disasters: An overview of the last 20 years (2000–2019)," United Nations Office for Disaster Risk Reduction, Geneva, Tech. Rep., 2020.</w:t>
      </w:r>
    </w:p>
    <w:p w14:paraId="5AE10144">
      <w:pPr>
        <w:spacing w:before="60" w:after="60"/>
        <w:ind w:left="720" w:hanging="720"/>
        <w:jc w:val="both"/>
      </w:pPr>
      <w:r>
        <w:rPr>
          <w:rFonts w:ascii="Times New Roman" w:hAnsi="Times New Roman" w:eastAsia="Times New Roman" w:cs="Times New Roman"/>
          <w:sz w:val="24"/>
          <w:szCs w:val="24"/>
        </w:rPr>
        <w:t>[7] V. P. Singh, Hydrologic Modeling: Progress and Future Directions. Cambridge, U.K.: Cambridge Univ. Press, 2018.</w:t>
      </w:r>
    </w:p>
    <w:p w14:paraId="468DE5A0">
      <w:pPr>
        <w:spacing w:before="60" w:after="60"/>
        <w:ind w:left="720" w:hanging="720"/>
        <w:jc w:val="both"/>
      </w:pPr>
      <w:r>
        <w:rPr>
          <w:rFonts w:ascii="Times New Roman" w:hAnsi="Times New Roman" w:eastAsia="Times New Roman" w:cs="Times New Roman"/>
          <w:sz w:val="24"/>
          <w:szCs w:val="24"/>
        </w:rPr>
        <w:t>[8] M. Schuld and N. Killoran, "Quantum machine learning in feature Hilbert spaces," Physical Review Letters, vol. 122, no. 4, p. 040504, 2019.</w:t>
      </w:r>
    </w:p>
    <w:p w14:paraId="3CD6A5CB">
      <w:pPr>
        <w:spacing w:before="60" w:after="60"/>
        <w:ind w:left="720" w:hanging="720"/>
        <w:jc w:val="both"/>
      </w:pPr>
      <w:r>
        <w:rPr>
          <w:rFonts w:ascii="Times New Roman" w:hAnsi="Times New Roman" w:eastAsia="Times New Roman" w:cs="Times New Roman"/>
          <w:sz w:val="24"/>
          <w:szCs w:val="24"/>
        </w:rPr>
        <w:t>[9] F. Kratzert, D. Klotz, C. Brenner, K. Schulz, and M. Herrnegger, "Rainfall–runoff modelling using Long Short-Term Memory (LSTM) networks," Hydrol. Earth Syst. Sci., vol. 22, no. 11, pp. 6005–6022, 2018.</w:t>
      </w:r>
    </w:p>
    <w:p w14:paraId="1A60ED61">
      <w:pPr>
        <w:spacing w:before="60" w:after="60"/>
        <w:ind w:left="720" w:hanging="720"/>
        <w:jc w:val="both"/>
      </w:pPr>
      <w:r>
        <w:rPr>
          <w:rFonts w:ascii="Times New Roman" w:hAnsi="Times New Roman" w:eastAsia="Times New Roman" w:cs="Times New Roman"/>
          <w:sz w:val="24"/>
          <w:szCs w:val="24"/>
        </w:rPr>
        <w:t>[10] X. Jia et al., "Physics-guided machine learning for scientific discovery: An application in simulating lake temperature profiles," ACM/IMS Trans. Data Sci., vol. 2, no. 3, pp. 1–26, 2021.</w:t>
      </w:r>
    </w:p>
    <w:p w14:paraId="2C787383">
      <w:pPr>
        <w:spacing w:before="60" w:after="60"/>
        <w:ind w:left="720" w:hanging="720"/>
        <w:jc w:val="both"/>
      </w:pPr>
      <w:r>
        <w:rPr>
          <w:rFonts w:ascii="Times New Roman" w:hAnsi="Times New Roman" w:eastAsia="Times New Roman" w:cs="Times New Roman"/>
          <w:sz w:val="24"/>
          <w:szCs w:val="24"/>
        </w:rPr>
        <w:t>[11] M. Schuld, R. Sweke, and J. J. Meyer, "Effect of data encoding on the expressive power of variational quantum machine-learning models," Physical Review A, vol. 103, no. 3, p. 032430, 2021.</w:t>
      </w:r>
    </w:p>
    <w:p w14:paraId="3C6AD6E2">
      <w:pPr>
        <w:spacing w:before="60" w:after="60"/>
        <w:ind w:left="720" w:hanging="720"/>
        <w:jc w:val="both"/>
      </w:pPr>
      <w:r>
        <w:rPr>
          <w:rFonts w:ascii="Times New Roman" w:hAnsi="Times New Roman" w:eastAsia="Times New Roman" w:cs="Times New Roman"/>
          <w:sz w:val="24"/>
          <w:szCs w:val="24"/>
        </w:rPr>
        <w:t>[12] I. Cong, S. Choi, and M. D. Lukin, "Quantum convolutional neural networks," Nature Physics, vol. 15, no. 12, pp. 1273–1278, 2019.</w:t>
      </w:r>
    </w:p>
    <w:p w14:paraId="4A77E87A">
      <w:pPr>
        <w:spacing w:before="60" w:after="60"/>
        <w:ind w:left="720" w:hanging="720"/>
        <w:jc w:val="both"/>
      </w:pPr>
      <w:r>
        <w:rPr>
          <w:rFonts w:ascii="Times New Roman" w:hAnsi="Times New Roman" w:eastAsia="Times New Roman" w:cs="Times New Roman"/>
          <w:sz w:val="24"/>
          <w:szCs w:val="24"/>
        </w:rPr>
        <w:t>[13] A. Peruzzo et al., "A variational eigenvalue solver on a photonic quantum processor," Nature Communications, vol. 5, p. 4213, 2014.</w:t>
      </w:r>
    </w:p>
    <w:p w14:paraId="7205640F">
      <w:pPr>
        <w:spacing w:before="60" w:after="60"/>
        <w:ind w:left="720" w:hanging="720"/>
        <w:jc w:val="both"/>
        <w:rPr>
          <w:rFonts w:ascii="Times New Roman" w:hAnsi="Times New Roman" w:eastAsia="Times New Roman" w:cs="Times New Roman"/>
          <w:sz w:val="24"/>
          <w:szCs w:val="24"/>
        </w:rPr>
        <w:sectPr>
          <w:headerReference r:id="rId3" w:type="default"/>
          <w:footerReference r:id="rId4" w:type="default"/>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r>
        <w:rPr>
          <w:rFonts w:ascii="Times New Roman" w:hAnsi="Times New Roman" w:eastAsia="Times New Roman" w:cs="Times New Roman"/>
          <w:sz w:val="24"/>
          <w:szCs w:val="24"/>
        </w:rPr>
        <w:t>[14] J. Muñoz-Sabater et al., "ERA5-Land: A state-of-the-art global reanalysis dataset for land applications," Earth System Science Data, vol. 13, no. 9, pp. 4349–4383, 2021.</w:t>
      </w:r>
    </w:p>
    <w:p w14:paraId="2D1082FB">
      <w:pPr>
        <w:spacing w:before="60" w:after="60"/>
        <w:ind w:left="720" w:hanging="720"/>
        <w:jc w:val="both"/>
        <w:rPr>
          <w:rFonts w:ascii="Times New Roman" w:hAnsi="Times New Roman" w:eastAsia="Times New Roman" w:cs="Times New Roman"/>
          <w:sz w:val="24"/>
          <w:szCs w:val="24"/>
        </w:rPr>
        <w:sectPr>
          <w:pgSz w:w="11906" w:h="16838"/>
          <w:pgMar w:top="1440" w:right="108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pPr>
        <w:spacing w:before="0" w:after="80" w:line="360" w:lineRule="auto"/>
        <w:jc w:val="center"/>
        <w:rPr>
          <w:rFonts w:ascii="Times New Roman" w:hAnsi="Times New Roman" w:cs="Times New Roman"/>
          <w:b/>
          <w:bCs/>
          <w:sz w:val="32"/>
          <w:szCs w:val="32"/>
        </w:rPr>
      </w:pPr>
      <w:r>
        <w:rPr>
          <w:rFonts w:ascii="Times New Roman" w:hAnsi="Times New Roman" w:cs="Times New Roman"/>
          <w:b/>
          <w:bCs/>
          <w:sz w:val="32"/>
          <w:szCs w:val="32"/>
        </w:rPr>
        <w:t>INDIVIDUAL CONTRIBUTION</w:t>
      </w:r>
    </w:p>
    <w:p w14:paraId="0FB78966">
      <w:pPr>
        <w:spacing w:before="200" w:after="80" w:line="360" w:lineRule="auto"/>
      </w:pPr>
      <w:r>
        <w:rPr>
          <w:rFonts w:ascii="Times New Roman" w:hAnsi="Times New Roman" w:cs="Times New Roman"/>
          <w:b/>
          <w:bCs/>
          <w:sz w:val="26"/>
          <w:szCs w:val="26"/>
        </w:rPr>
        <w:t>ADITYA JYOTI</w:t>
      </w:r>
    </w:p>
    <w:p w14:paraId="1AAB2717">
      <w:pPr>
        <w:spacing w:before="0" w:after="60" w:line="360" w:lineRule="auto"/>
      </w:pPr>
      <w:r>
        <w:rPr>
          <w:rFonts w:ascii="Times New Roman" w:hAnsi="Times New Roman" w:cs="Times New Roman"/>
          <w:sz w:val="24"/>
          <w:szCs w:val="24"/>
        </w:rPr>
        <w:t>Roll Number: 23052375</w:t>
      </w:r>
    </w:p>
    <w:p w14:paraId="324EB9A6">
      <w:pPr>
        <w:spacing w:before="0" w:after="80" w:line="360" w:lineRule="auto"/>
        <w:jc w:val="both"/>
      </w:pPr>
      <w:r>
        <w:rPr>
          <w:rFonts w:ascii="Times New Roman" w:hAnsi="Times New Roman" w:cs="Times New Roman"/>
          <w:b/>
          <w:bCs/>
          <w:sz w:val="24"/>
          <w:szCs w:val="24"/>
        </w:rPr>
        <w:t xml:space="preserve">Individual Contribution and Findings: </w:t>
      </w:r>
      <w:r>
        <w:rPr>
          <w:rFonts w:ascii="Times New Roman" w:hAnsi="Times New Roman" w:cs="Times New Roman"/>
          <w:sz w:val="24"/>
          <w:szCs w:val="24"/>
        </w:rPr>
        <w:t>Aditya Jyoti was responsible for designing the overall hybrid QGNN architecture, including the three-stage pipeline integrating the classical GCN encoder, the 8-qubit variational quantum circuit, and the classical MLP decoder. He led the full implementation of the system using PyTorch and PennyLane, and developed the novel CZ ladder entanglement strategy. A key finding from his implementation work was that the CZ ladder entanglement pattern, combined with CNOT ring connections, provides richer phase correlations in the quantum feature space, contributing to the model’s parameter efficiency advantage.</w:t>
      </w:r>
    </w:p>
    <w:p w14:paraId="50B601EB">
      <w:pPr>
        <w:spacing w:before="0" w:after="80" w:line="360" w:lineRule="auto"/>
        <w:jc w:val="both"/>
      </w:pPr>
      <w:r>
        <w:rPr>
          <w:rFonts w:ascii="Times New Roman" w:hAnsi="Times New Roman" w:cs="Times New Roman"/>
          <w:b/>
          <w:bCs/>
          <w:sz w:val="24"/>
          <w:szCs w:val="24"/>
        </w:rPr>
        <w:t xml:space="preserve">Individual Contribution to Report Preparation: </w:t>
      </w:r>
      <w:r>
        <w:rPr>
          <w:rFonts w:ascii="Times New Roman" w:hAnsi="Times New Roman" w:cs="Times New Roman"/>
          <w:sz w:val="24"/>
          <w:szCs w:val="24"/>
        </w:rPr>
        <w:t>Aditya authored the Implementation chapter (Chapter 4), detailing the QGNN methodology, training configuration, and quality assurance processes. He also contributed to the Standards chapter (Chapter 5) and compiled all figures related to the model architecture and quantum circuit design.</w:t>
      </w:r>
    </w:p>
    <w:p w14:paraId="2BF4A983">
      <w:pPr>
        <w:spacing w:before="0" w:after="160" w:line="360" w:lineRule="auto"/>
        <w:jc w:val="both"/>
      </w:pPr>
      <w:r>
        <w:rPr>
          <w:rFonts w:ascii="Times New Roman" w:hAnsi="Times New Roman" w:cs="Times New Roman"/>
          <w:b/>
          <w:bCs/>
          <w:sz w:val="24"/>
          <w:szCs w:val="24"/>
        </w:rPr>
        <w:t xml:space="preserve">Individual Contribution for Presentation and Demonstration: </w:t>
      </w:r>
      <w:r>
        <w:rPr>
          <w:rFonts w:ascii="Times New Roman" w:hAnsi="Times New Roman" w:cs="Times New Roman"/>
          <w:sz w:val="24"/>
          <w:szCs w:val="24"/>
        </w:rPr>
        <w:t>Aditya will present the model architecture and implementation sections during the project demonstration, including a walkthrough of the hybrid pipeline and the quantum circuit design.</w:t>
      </w:r>
    </w:p>
    <w:p w14:paraId="0DAA3817">
      <w:pPr>
        <w:spacing w:before="200" w:after="80" w:line="360" w:lineRule="auto"/>
      </w:pPr>
      <w:r>
        <w:rPr>
          <w:rFonts w:ascii="Times New Roman" w:hAnsi="Times New Roman" w:cs="Times New Roman"/>
          <w:b/>
          <w:bCs/>
          <w:sz w:val="26"/>
          <w:szCs w:val="26"/>
        </w:rPr>
        <w:t>AROHI ANVI</w:t>
      </w:r>
    </w:p>
    <w:p w14:paraId="7D984569">
      <w:pPr>
        <w:spacing w:before="0" w:after="60" w:line="360" w:lineRule="auto"/>
      </w:pPr>
      <w:r>
        <w:rPr>
          <w:rFonts w:ascii="Times New Roman" w:hAnsi="Times New Roman" w:cs="Times New Roman"/>
          <w:sz w:val="24"/>
          <w:szCs w:val="24"/>
        </w:rPr>
        <w:t>Roll Number: 23052309</w:t>
      </w:r>
    </w:p>
    <w:p w14:paraId="7425C8AD">
      <w:pPr>
        <w:spacing w:before="0" w:after="80" w:line="360" w:lineRule="auto"/>
        <w:jc w:val="both"/>
      </w:pPr>
      <w:r>
        <w:rPr>
          <w:rFonts w:ascii="Times New Roman" w:hAnsi="Times New Roman" w:cs="Times New Roman"/>
          <w:b/>
          <w:bCs/>
          <w:sz w:val="24"/>
          <w:szCs w:val="24"/>
        </w:rPr>
        <w:t xml:space="preserve">Individual Contribution and Findings: </w:t>
      </w:r>
      <w:r>
        <w:rPr>
          <w:rFonts w:ascii="Times New Roman" w:hAnsi="Times New Roman" w:cs="Times New Roman"/>
          <w:sz w:val="24"/>
          <w:szCs w:val="24"/>
        </w:rPr>
        <w:t>Arohi Anvi handled the complete dataset construction pipeline, including acquisition and preprocessing of ERA5-Land satellite precipitation data and SRTM elevation data for the Ganga-Brahmaputra basin, construction of the river basin graph (50 nodes, 303 edges), feature engineering, and chronological data splitting to prevent temporal leakage. A key finding from her preprocessing work was that careful handling of the 3-day rainfall lookback window and proper class-weighting (pos_weight = 5.07) are critical to preventing the model from collapsing into an all-negative prediction regime given the 27% class imbalance.</w:t>
      </w:r>
    </w:p>
    <w:p w14:paraId="47542DED">
      <w:pPr>
        <w:spacing w:before="0" w:after="80" w:line="360" w:lineRule="auto"/>
        <w:jc w:val="both"/>
      </w:pPr>
      <w:r>
        <w:rPr>
          <w:rFonts w:ascii="Times New Roman" w:hAnsi="Times New Roman" w:cs="Times New Roman"/>
          <w:b/>
          <w:bCs/>
          <w:sz w:val="24"/>
          <w:szCs w:val="24"/>
        </w:rPr>
        <w:t xml:space="preserve">Individual Contribution to Report Preparation: </w:t>
      </w:r>
      <w:r>
        <w:rPr>
          <w:rFonts w:ascii="Times New Roman" w:hAnsi="Times New Roman" w:cs="Times New Roman"/>
          <w:sz w:val="24"/>
          <w:szCs w:val="24"/>
        </w:rPr>
        <w:t>Arohi contributed to the Problem Statement and System Design chapter (Chapter 3), specifically the SRS analysis, design constraints, and system architecture sections. She also prepared the dataset construction and preprocessing subsections within the Implementation chapter.</w:t>
      </w:r>
    </w:p>
    <w:p w14:paraId="065C31B1">
      <w:pPr>
        <w:spacing w:before="0" w:after="160" w:line="360" w:lineRule="auto"/>
        <w:jc w:val="both"/>
      </w:pPr>
      <w:r>
        <w:rPr>
          <w:rFonts w:ascii="Times New Roman" w:hAnsi="Times New Roman" w:cs="Times New Roman"/>
          <w:b/>
          <w:bCs/>
          <w:sz w:val="24"/>
          <w:szCs w:val="24"/>
        </w:rPr>
        <w:t xml:space="preserve">Individual Contribution for Presentation and Demonstration: </w:t>
      </w:r>
      <w:r>
        <w:rPr>
          <w:rFonts w:ascii="Times New Roman" w:hAnsi="Times New Roman" w:cs="Times New Roman"/>
          <w:sz w:val="24"/>
          <w:szCs w:val="24"/>
        </w:rPr>
        <w:t>Arohi prepared the project presentation slides and will present the dataset description, graph construction methodology, and system design sections during the project demonstration.</w:t>
      </w:r>
    </w:p>
    <w:p w14:paraId="419A1B75">
      <w:pPr>
        <w:spacing w:before="200" w:after="80" w:line="360" w:lineRule="auto"/>
      </w:pPr>
      <w:r>
        <w:rPr>
          <w:rFonts w:ascii="Times New Roman" w:hAnsi="Times New Roman" w:cs="Times New Roman"/>
          <w:b/>
          <w:bCs/>
          <w:sz w:val="26"/>
          <w:szCs w:val="26"/>
        </w:rPr>
        <w:t>ADITYA PRAKASH</w:t>
      </w:r>
    </w:p>
    <w:p w14:paraId="62DCC3A3">
      <w:pPr>
        <w:spacing w:before="0" w:after="60" w:line="360" w:lineRule="auto"/>
      </w:pPr>
      <w:r>
        <w:rPr>
          <w:rFonts w:ascii="Times New Roman" w:hAnsi="Times New Roman" w:cs="Times New Roman"/>
          <w:sz w:val="24"/>
          <w:szCs w:val="24"/>
        </w:rPr>
        <w:t>Roll Number: 23052376</w:t>
      </w:r>
    </w:p>
    <w:p w14:paraId="22E7DB36">
      <w:pPr>
        <w:spacing w:before="0" w:after="80" w:line="360" w:lineRule="auto"/>
        <w:jc w:val="both"/>
      </w:pPr>
      <w:r>
        <w:rPr>
          <w:rFonts w:ascii="Times New Roman" w:hAnsi="Times New Roman" w:cs="Times New Roman"/>
          <w:b/>
          <w:bCs/>
          <w:sz w:val="24"/>
          <w:szCs w:val="24"/>
        </w:rPr>
        <w:t xml:space="preserve">Individual Contribution and Findings: </w:t>
      </w:r>
      <w:r>
        <w:rPr>
          <w:rFonts w:ascii="Times New Roman" w:hAnsi="Times New Roman" w:cs="Times New Roman"/>
          <w:sz w:val="24"/>
          <w:szCs w:val="24"/>
        </w:rPr>
        <w:t>Aditya Prakash conducted the literature review, surveying existing work on graph neural networks for hydrology, quantum machine learning, and hybrid quantum-classical architectures. He also designed and executed all baseline model experiments across 7 models and 3 random seeds (21 total runs), performed the Fisher Information Metric analysis, and conducted the comparative evaluation. A key finding from the FIM analysis was that the 8-qubit quantum circuit achieves a measurably higher FIM spectral norm than a parameter-matched classical layer, providing principled evidence for quantum expressiveness advantage beyond raw accuracy comparisons.</w:t>
      </w:r>
    </w:p>
    <w:p w14:paraId="67D3383C">
      <w:pPr>
        <w:spacing w:before="0" w:after="80" w:line="360" w:lineRule="auto"/>
        <w:jc w:val="both"/>
      </w:pPr>
      <w:r>
        <w:rPr>
          <w:rFonts w:ascii="Times New Roman" w:hAnsi="Times New Roman" w:cs="Times New Roman"/>
          <w:b/>
          <w:bCs/>
          <w:sz w:val="24"/>
          <w:szCs w:val="24"/>
        </w:rPr>
        <w:t xml:space="preserve">Individual Contribution to Report Preparation: </w:t>
      </w:r>
      <w:r>
        <w:rPr>
          <w:rFonts w:ascii="Times New Roman" w:hAnsi="Times New Roman" w:cs="Times New Roman"/>
          <w:sz w:val="24"/>
          <w:szCs w:val="24"/>
        </w:rPr>
        <w:t>Aditya Prakash authored the Literature Review chapter (Chapter 2) and the Conclusion and Future Scope chapter (Chapter 6). He also compiled the references section and formatted all result tables, including Table 4.1 (performance comparison) and the testing plan table.</w:t>
      </w:r>
    </w:p>
    <w:p w14:paraId="51BE66EA">
      <w:pPr>
        <w:spacing w:before="0" w:after="160" w:line="360" w:lineRule="auto"/>
        <w:jc w:val="both"/>
      </w:pPr>
      <w:r>
        <w:rPr>
          <w:rFonts w:ascii="Times New Roman" w:hAnsi="Times New Roman" w:cs="Times New Roman"/>
          <w:b/>
          <w:bCs/>
          <w:sz w:val="24"/>
          <w:szCs w:val="24"/>
        </w:rPr>
        <w:t xml:space="preserve">Individual Contribution for Presentation and Demonstration: </w:t>
      </w:r>
      <w:r>
        <w:rPr>
          <w:rFonts w:ascii="Times New Roman" w:hAnsi="Times New Roman" w:cs="Times New Roman"/>
          <w:sz w:val="24"/>
          <w:szCs w:val="24"/>
        </w:rPr>
        <w:t>Aditya Prakash will present the experimental results and findings during the project demonstration, including the FIM analysis, ROC-AUC comparisons, and the parameter efficiency frontier discussion.</w:t>
      </w:r>
    </w:p>
    <w:p w14:paraId="7A8A7163">
      <w:pPr>
        <w:spacing w:before="0" w:after="0"/>
        <w:rPr>
          <w:rFonts w:ascii="Times New Roman" w:hAnsi="Times New Roman" w:cs="Times New Roman"/>
          <w:sz w:val="24"/>
          <w:szCs w:val="24"/>
        </w:rPr>
        <w:sectPr>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pPr>
    </w:p>
    <w:p w14:paraId="7632D4C4">
      <w:pPr>
        <w:spacing w:before="0" w:after="80" w:line="360" w:lineRule="auto"/>
        <w:jc w:val="center"/>
      </w:pPr>
      <w:r>
        <w:rPr>
          <w:rFonts w:ascii="Times New Roman" w:hAnsi="Times New Roman" w:eastAsia="Times New Roman" w:cs="Times New Roman"/>
          <w:b/>
          <w:bCs/>
          <w:sz w:val="32"/>
          <w:szCs w:val="32"/>
        </w:rPr>
        <w:t>TURNITIN PLAGIARISM REPORT</w:t>
      </w:r>
    </w:p>
    <w:p w14:paraId="5CF6DC6A">
      <w:pPr>
        <w:spacing w:before="80" w:after="60"/>
      </w:pPr>
    </w:p>
    <w:p w14:paraId="1088D151">
      <w:pPr>
        <w:spacing w:before="0" w:after="80" w:line="360" w:lineRule="auto"/>
        <w:jc w:val="center"/>
      </w:pPr>
      <w:r>
        <w:rPr>
          <w:rFonts w:ascii="Times New Roman" w:hAnsi="Times New Roman" w:eastAsia="Times New Roman" w:cs="Times New Roman"/>
          <w:b/>
          <w:bCs/>
          <w:sz w:val="24"/>
          <w:szCs w:val="24"/>
        </w:rPr>
        <w:t>(This report is mandatory for all the projects and plagiarism must be below 25%)</w:t>
      </w:r>
    </w:p>
    <w:p w14:paraId="511C9B2A">
      <w:pPr>
        <w:spacing w:before="320" w:after="160"/>
      </w:pPr>
    </w:p>
    <w:p w14:paraId="7B02D1A0">
      <w:pPr>
        <w:spacing w:before="0" w:after="80"/>
        <w:jc w:val="center"/>
      </w:pPr>
      <w:r>
        <w:drawing>
          <wp:inline distT="0" distB="0" distL="0" distR="0">
            <wp:extent cx="5486400" cy="7315200"/>
            <wp:effectExtent l="0" t="0" r="0" b="0"/>
            <wp:docPr id="201" name="Turnitin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TurnitinReport"/>
                    <pic:cNvPicPr>
                      <a:picLocks noChangeAspect="1"/>
                    </pic:cNvPicPr>
                  </pic:nvPicPr>
                  <pic:blipFill>
                    <a:blip r:embed="rId12"/>
                    <a:stretch>
                      <a:fillRect/>
                    </a:stretch>
                  </pic:blipFill>
                  <pic:spPr>
                    <a:xfrm>
                      <a:off x="0" y="0"/>
                      <a:ext cx="5486400" cy="7315200"/>
                    </a:xfrm>
                    <a:prstGeom prst="rect">
                      <a:avLst/>
                    </a:prstGeom>
                  </pic:spPr>
                </pic:pic>
              </a:graphicData>
            </a:graphic>
          </wp:inline>
        </w:drawing>
      </w:r>
    </w:p>
    <w:p w14:paraId="3C15E935">
      <w:pPr>
        <w:spacing w:before="60" w:after="60"/>
        <w:ind w:left="720" w:hanging="720"/>
        <w:jc w:val="both"/>
        <w:rPr>
          <w:rFonts w:ascii="Times New Roman" w:hAnsi="Times New Roman" w:eastAsia="Times New Roman" w:cs="Times New Roman"/>
          <w:sz w:val="24"/>
          <w:szCs w:val="24"/>
        </w:rPr>
      </w:pPr>
    </w:p>
    <w:sectPr>
      <w:footerReference r:id="rId5" w:type="default"/>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03778">
    <w:pPr>
      <w:pBdr>
        <w:top w:val="single" w:color="000000" w:sz="4" w:space="1"/>
      </w:pBdr>
      <w:tabs>
        <w:tab w:val="right" w:pos="9026"/>
      </w:tabs>
    </w:pPr>
    <w:r>
      <w:rPr>
        <w:rFonts w:ascii="Times New Roman" w:hAnsi="Times New Roman" w:eastAsia="Times New Roman" w:cs="Times New Roman"/>
        <w:i/>
        <w:iCs/>
        <w:sz w:val="20"/>
        <w:szCs w:val="20"/>
      </w:rPr>
      <w:t xml:space="preserve">School of Computer Engineering, KIIT, BBSR   </w:t>
    </w:r>
    <w:r>
      <w:rPr>
        <w:rFonts w:ascii="Times New Roman" w:hAnsi="Times New Roman" w:eastAsia="Times New Roman" w:cs="Times New Roman"/>
        <w:i/>
        <w:iCs/>
        <w:sz w:val="20"/>
        <w:szCs w:val="20"/>
      </w:rPr>
      <w:tab/>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39E7A">
    <w:pPr>
      <w:spacing w:before="0" w:after="0"/>
      <w:jc w:val="center"/>
    </w:pPr>
    <w:r>
      <w:rPr>
        <w:rFonts w:ascii="Times New Roman" w:hAnsi="Times New Roman" w:eastAsia="Times New Roman" w:cs="Times New Roman"/>
        <w:i/>
        <w:iCs/>
        <w:sz w:val="20"/>
        <w:szCs w:val="20"/>
      </w:rPr>
      <w:t>School of Computer Engineering, KIIT, BBSR                    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2846A">
    <w:pPr>
      <w:pBdr>
        <w:bottom w:val="single" w:color="000000" w:sz="4" w:space="1"/>
      </w:pBdr>
      <w:jc w:val="right"/>
    </w:pPr>
    <w:r>
      <w:rPr>
        <w:rFonts w:ascii="Times New Roman" w:hAnsi="Times New Roman" w:eastAsia="Times New Roman" w:cs="Times New Roman"/>
        <w:i/>
        <w:iCs/>
        <w:sz w:val="20"/>
        <w:szCs w:val="20"/>
      </w:rPr>
      <w:t>QGNN for Flood Risk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26A0D"/>
    <w:multiLevelType w:val="singleLevel"/>
    <w:tmpl w:val="83626A0D"/>
    <w:lvl w:ilvl="0" w:tentative="0">
      <w:start w:val="1"/>
      <w:numFmt w:val="decimal"/>
      <w:lvlText w:val="%1."/>
      <w:lvlJc w:val="left"/>
      <w:pPr>
        <w:ind w:left="720" w:hanging="360"/>
      </w:pPr>
    </w:lvl>
  </w:abstractNum>
  <w:abstractNum w:abstractNumId="1">
    <w:nsid w:val="E71C58CC"/>
    <w:multiLevelType w:val="singleLevel"/>
    <w:tmpl w:val="E71C58CC"/>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compat>
    <w:compatSetting w:name="compatibilityMode" w:uri="http://schemas.microsoft.com/office/word" w:val="15"/>
  </w:compat>
  <w:rsids>
    <w:rsidRoot w:val="00000000"/>
    <w:rsid w:val="18DF02B6"/>
    <w:rsid w:val="1A3E7BFA"/>
    <w:rsid w:val="2ABF0E70"/>
    <w:rsid w:val="2E820887"/>
    <w:rsid w:val="37E155A1"/>
    <w:rsid w:val="3A9E0187"/>
    <w:rsid w:val="664822E1"/>
    <w:rsid w:val="66A51CAA"/>
    <w:rsid w:val="6B311EB3"/>
    <w:rsid w:val="6B4A62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40" w:after="200"/>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00" w:after="12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160" w:after="100"/>
      <w:outlineLvl w:val="2"/>
    </w:pPr>
    <w:rPr>
      <w:rFonts w:ascii="Times New Roman" w:hAnsi="Times New Roman" w:eastAsia="Times New Roman" w:cs="Times New Roman"/>
      <w:b/>
      <w:bCs/>
      <w:i/>
      <w:i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rPr>
  </w:style>
  <w:style w:type="paragraph" w:styleId="14">
    <w:name w:val="List Paragraph"/>
    <w:qFormat/>
    <w:uiPriority w:val="0"/>
    <w:rPr>
      <w:rFonts w:ascii="Times New Roman" w:hAnsi="Times New Roman" w:eastAsia="Times New Roman" w:cs="Times New Roman"/>
      <w:sz w:val="24"/>
      <w:szCs w:val="24"/>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2026-03-28T14:47:00Z</dcterms:created>
  <dc:creator>Un-named</dc:creator>
  <cp:lastModifiedBy>AYUSH KUMAR</cp:lastModifiedBy>
  <dcterms:modified xsi:type="dcterms:W3CDTF">2026-03-29T18:05:41Z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E4D797B9E67E42278332C7AB848E61A5_13</vt:lpwstr>
  </property>
</Properties>
</file>