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PERFIL DIRECTOR CAPITULAR DE ACADÉMICO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Gestión de proyectos.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Planeación estratégica.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Manejo de herramientas ofimáticas.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Gestión de información y manejo de datos personales y empresariales.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Resolución de problemas.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Toma de decisiones.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Previsión de dificultades, riesgos y crisis.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Liderazgo y manejo de equipos.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Escucha activa.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Comunicación asertiva y efectiva.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Capacidad de brindar y recibir retroalimentaciones.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Habilidad de redacción y argumentación.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Conocimiento del funcionamiento, formatos y manuales internos de la asociación.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