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PERFIL DIRECTOR CAPITULAR DE COMUNICACIONES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Líder capaz de motivar a sus asociados, responder inquietudes y actuar de forma óptima y transparente a los imprevistos.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Organizado con el manejo de la información y los medios de difusión para que los mensajes lleguen de forma veraz y oportuna.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Creativo a la hora de planear y ejecutar la forma de compartir la información, ya sea en el diseño de piezas gráficas, edición de videos o redacción de mensajes, entre otros.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Comprometido con ejercer de la mejor forma sus proyectos y responsabilidades.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Capaz de organizar su tiempo de la mejor forma para poder cumplir todas sus actividades.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