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DIRECTOR CAPITULAR DE FINANZAS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Manejo eficaz de grandes grupos de trabajo.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Criterio para la Toma de Decisiones oportunas.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Elocuencia y claridad a la hora de hablar en público.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influencia positiva en su área de trabajo.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Facilidad de relacionarse con los demás y comunicar sus ideas.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para una equilibrada asignación de responsabilidades.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Servir como fuente de motivación e inspiración para su equipo de trabajo.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Sentido de pertenencia y responsabilidad para con sus funciones y asociados.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Habilidad para identificar las debilidades en el manejo de las finanzas, como también las oportunidades y fortalezas del equipo de trabajo.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Pensamiento estratégico.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Pensamiento económico – financiero.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análisis numérico y estadístico.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Talento de trabajar bajo una Cultura Organizacional.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Diseño, desarrollo y evaluación de proyectos financieros.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Conocimiento en herramientas ofimáticas (principalmente Excel).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