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E7B"/>
          <w:sz w:val="18"/>
          <w:szCs w:val="18"/>
        </w:rPr>
        <w:t xml:space="preserve">ZEBA ACADEMY / Instructor — Sufyan bin Uzayr</w:t>
      </w:r>
    </w:p>
    <w:p>
      <w:pPr>
        <w:pStyle w:val="Heading1"/>
        <w:spacing w:after="40"/>
      </w:pPr>
      <w:r>
        <w:rPr>
          <w:b/>
          <w:bCs/>
          <w:color w:val="1B2A4A"/>
          <w:sz w:val="32"/>
          <w:szCs w:val="32"/>
        </w:rPr>
        <w:t xml:space="preserve">Lab Practicum 01: Empirical Parallel Computing</w:t>
      </w:r>
    </w:p>
    <w:p>
      <w:pPr>
        <w:pBdr>
          <w:bottom w:val="single" w:color="1B2A4A" w:sz="12" w:space="8"/>
        </w:pBdr>
        <w:spacing w:after="260"/>
      </w:pPr>
      <w:r>
        <w:rPr>
          <w:b/>
          <w:bCs/>
          <w:color w:val="2E5AA8"/>
          <w:sz w:val="21"/>
          <w:szCs w:val="21"/>
        </w:rPr>
        <w:t xml:space="preserve">Silicon Profiling, Multi-Core Scaling Limits, and Concurrency Hazards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B2A4A" w:color="auto" w:val="clear"/>
            <w:tcMar>
              <w:top w:type="dxa" w:w="60"/>
              <w:left w:type="dxa" w:w="110"/>
              <w:bottom w:type="dxa" w:w="60"/>
              <w:right w:type="dxa" w:w="110"/>
            </w:tcMar>
          </w:tcPr>
          <w:p>
            <w:pPr>
              <w:jc w:val="left"/>
            </w:pPr>
            <w:r>
              <w:rPr>
                <w:b/>
                <w:bCs/>
                <w:color w:val="FFFFFF"/>
                <w:sz w:val="19"/>
                <w:szCs w:val="19"/>
              </w:rPr>
              <w:t xml:space="preserve">Student Name</w:t>
            </w:r>
          </w:p>
        </w:tc>
        <w:tc>
          <w:tcPr>
            <w:tcW w:type="dxa" w:w="2250"/>
            <w:shd w:fill="1B2A4A" w:color="auto" w:val="clear"/>
            <w:tcMar>
              <w:top w:type="dxa" w:w="60"/>
              <w:left w:type="dxa" w:w="110"/>
              <w:bottom w:type="dxa" w:w="60"/>
              <w:right w:type="dxa" w:w="110"/>
            </w:tcMar>
          </w:tcPr>
          <w:p>
            <w:pPr>
              <w:jc w:val="center"/>
            </w:pPr>
            <w:r>
              <w:rPr>
                <w:b/>
                <w:bCs/>
                <w:color w:val="FFFFFF"/>
                <w:sz w:val="19"/>
                <w:szCs w:val="19"/>
              </w:rPr>
              <w:t xml:space="preserve">Student ID</w:t>
            </w:r>
          </w:p>
        </w:tc>
        <w:tc>
          <w:tcPr>
            <w:tcW w:type="dxa" w:w="2250"/>
            <w:shd w:fill="1B2A4A" w:color="auto" w:val="clear"/>
            <w:tcMar>
              <w:top w:type="dxa" w:w="60"/>
              <w:left w:type="dxa" w:w="110"/>
              <w:bottom w:type="dxa" w:w="60"/>
              <w:right w:type="dxa" w:w="110"/>
            </w:tcMar>
          </w:tcPr>
          <w:p>
            <w:pPr>
              <w:jc w:val="center"/>
            </w:pPr>
            <w:r>
              <w:rPr>
                <w:b/>
                <w:bCs/>
                <w:color w:val="FFFFFF"/>
                <w:sz w:val="19"/>
                <w:szCs w:val="19"/>
              </w:rPr>
              <w:t xml:space="preserve">Host CPU / SoC Model</w:t>
            </w:r>
          </w:p>
        </w:tc>
        <w:tc>
          <w:tcPr>
            <w:tcW w:type="dxa" w:w="2250"/>
            <w:shd w:fill="1B2A4A" w:color="auto" w:val="clear"/>
            <w:tcMar>
              <w:top w:type="dxa" w:w="60"/>
              <w:left w:type="dxa" w:w="110"/>
              <w:bottom w:type="dxa" w:w="60"/>
              <w:right w:type="dxa" w:w="110"/>
            </w:tcMar>
          </w:tcPr>
          <w:p>
            <w:pPr>
              <w:jc w:val="center"/>
            </w:pPr>
            <w:r>
              <w:rPr>
                <w:b/>
                <w:bCs/>
                <w:color w:val="FFFFFF"/>
                <w:sz w:val="19"/>
                <w:szCs w:val="19"/>
              </w:rPr>
              <w:t xml:space="preserve">Operating System &amp; Kernel</w:t>
            </w:r>
          </w:p>
        </w:tc>
      </w:tr>
      <w:tr>
        <w:tc>
          <w:tcPr>
            <w:tcW w:type="dxa" w:w="2250"/>
            <w:tcMar>
              <w:top w:type="dxa" w:w="60"/>
              <w:left w:type="dxa" w:w="110"/>
              <w:bottom w:type="dxa" w:w="60"/>
              <w:right w:type="dxa" w:w="110"/>
            </w:tcMar>
          </w:tcPr>
          <w:p>
            <w:pPr>
              <w:jc w:val="left"/>
            </w:pPr>
            <w:r>
              <w:rPr>
                <w:b w:val="false"/>
                <w:bCs w:val="false"/>
                <w:sz w:val="20"/>
                <w:szCs w:val="20"/>
              </w:rPr>
              <w:t xml:space="preserve">Marzhan Sherekhan</w:t>
            </w:r>
          </w:p>
        </w:tc>
        <w:tc>
          <w:tcPr>
            <w:tcW w:type="dxa" w:w="2250"/>
            <w:tcMar>
              <w:top w:type="dxa" w:w="60"/>
              <w:left w:type="dxa" w:w="110"/>
              <w:bottom w:type="dxa" w:w="60"/>
              <w:right w:type="dxa" w:w="110"/>
            </w:tcMar>
          </w:tcPr>
          <w:p>
            <w:pPr>
              <w:jc w:val="left"/>
            </w:pPr>
            <w:r>
              <w:rPr>
                <w:b w:val="false"/>
                <w:bCs w:val="false"/>
                <w:color w:val="B0483C"/>
                <w:sz w:val="20"/>
                <w:szCs w:val="20"/>
              </w:rPr>
              <w:t xml:space="preserve">[ your student ID ]</w:t>
            </w:r>
          </w:p>
        </w:tc>
        <w:tc>
          <w:tcPr>
            <w:tcW w:type="dxa" w:w="2250"/>
            <w:tcMar>
              <w:top w:type="dxa" w:w="60"/>
              <w:left w:type="dxa" w:w="110"/>
              <w:bottom w:type="dxa" w:w="60"/>
              <w:right w:type="dxa" w:w="110"/>
            </w:tcMar>
          </w:tcPr>
          <w:p>
            <w:pPr>
              <w:jc w:val="left"/>
            </w:pPr>
            <w:r>
              <w:rPr>
                <w:b w:val="false"/>
                <w:bCs w:val="false"/>
                <w:sz w:val="20"/>
                <w:szCs w:val="20"/>
              </w:rPr>
              <w:t xml:space="preserve">Intel Core i7-12700H (Alder Lake-H)</w:t>
            </w:r>
          </w:p>
        </w:tc>
        <w:tc>
          <w:tcPr>
            <w:tcW w:type="dxa" w:w="2250"/>
            <w:tcMar>
              <w:top w:type="dxa" w:w="60"/>
              <w:left w:type="dxa" w:w="110"/>
              <w:bottom w:type="dxa" w:w="60"/>
              <w:right w:type="dxa" w:w="110"/>
            </w:tcMar>
          </w:tcPr>
          <w:p>
            <w:pPr>
              <w:jc w:val="left"/>
            </w:pPr>
            <w:r>
              <w:rPr>
                <w:b w:val="false"/>
                <w:bCs w:val="false"/>
                <w:color w:val="B0483C"/>
                <w:sz w:val="20"/>
                <w:szCs w:val="20"/>
              </w:rPr>
              <w:t xml:space="preserve">[ Windows 11, build — see note ]</w:t>
            </w:r>
          </w:p>
        </w:tc>
      </w:tr>
    </w:tbl>
    <w:p>
      <w:pPr>
        <w:spacing w:after="240"/>
      </w:pPr>
    </w:p>
    <w:p>
      <w:pPr>
        <w:shd w:fill="1B2A4A" w:color="auto" w:val="clear"/>
        <w:spacing w:after="160" w:before="320"/>
      </w:pPr>
      <w:r>
        <w:rPr>
          <w:b/>
          <w:bCs/>
          <w:color w:val="FFFFFF"/>
          <w:sz w:val="24"/>
          <w:szCs w:val="24"/>
        </w:rPr>
        <w:t xml:space="preserve">TASK 1: Host Silicon Audit &amp; Flynn's Taxonomy Mapping</w:t>
      </w:r>
      <w:r>
        <w:rPr>
          <w:color w:val="D8DFEA"/>
          <w:sz w:val="18"/>
          <w:szCs w:val="18"/>
        </w:rPr>
        <w:t xml:space="preserve">     15 Minutes | 20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2150"/>
        <w:gridCol w:w="2350"/>
        <w:gridCol w:w="2150"/>
      </w:tblGrid>
      <w:tr>
        <w:trPr>
          <w:tblHeader/>
        </w:trPr>
        <w:tc>
          <w:tcPr>
            <w:tcW w:type="dxa" w:w="2350"/>
            <w:shd w:fill="1B2A4A" w:color="auto" w:val="clear"/>
            <w:tcMar>
              <w:top w:type="dxa" w:w="60"/>
              <w:left w:type="dxa" w:w="110"/>
              <w:bottom w:type="dxa" w:w="60"/>
              <w:right w:type="dxa" w:w="110"/>
            </w:tcMar>
          </w:tcPr>
          <w:p>
            <w:pPr>
              <w:jc w:val="left"/>
            </w:pPr>
            <w:r>
              <w:rPr>
                <w:b/>
                <w:bCs/>
                <w:color w:val="FFFFFF"/>
                <w:sz w:val="19"/>
                <w:szCs w:val="19"/>
              </w:rPr>
              <w:t xml:space="preserve">Hardware Property</w:t>
            </w:r>
          </w:p>
        </w:tc>
        <w:tc>
          <w:tcPr>
            <w:tcW w:type="dxa" w:w="2150"/>
            <w:shd w:fill="1B2A4A" w:color="auto" w:val="clear"/>
            <w:tcMar>
              <w:top w:type="dxa" w:w="60"/>
              <w:left w:type="dxa" w:w="110"/>
              <w:bottom w:type="dxa" w:w="60"/>
              <w:right w:type="dxa" w:w="110"/>
            </w:tcMar>
          </w:tcPr>
          <w:p>
            <w:pPr>
              <w:jc w:val="center"/>
            </w:pPr>
            <w:r>
              <w:rPr>
                <w:b/>
                <w:bCs/>
                <w:color w:val="FFFFFF"/>
                <w:sz w:val="19"/>
                <w:szCs w:val="19"/>
              </w:rPr>
              <w:t xml:space="preserve">Local Measured Value</w:t>
            </w:r>
          </w:p>
        </w:tc>
        <w:tc>
          <w:tcPr>
            <w:tcW w:type="dxa" w:w="2350"/>
            <w:shd w:fill="1B2A4A" w:color="auto" w:val="clear"/>
            <w:tcMar>
              <w:top w:type="dxa" w:w="60"/>
              <w:left w:type="dxa" w:w="110"/>
              <w:bottom w:type="dxa" w:w="60"/>
              <w:right w:type="dxa" w:w="110"/>
            </w:tcMar>
          </w:tcPr>
          <w:p>
            <w:pPr>
              <w:jc w:val="center"/>
            </w:pPr>
            <w:r>
              <w:rPr>
                <w:b/>
                <w:bCs/>
                <w:color w:val="FFFFFF"/>
                <w:sz w:val="19"/>
                <w:szCs w:val="19"/>
              </w:rPr>
              <w:t xml:space="preserve">Hardware Property</w:t>
            </w:r>
          </w:p>
        </w:tc>
        <w:tc>
          <w:tcPr>
            <w:tcW w:type="dxa" w:w="2150"/>
            <w:shd w:fill="1B2A4A" w:color="auto" w:val="clear"/>
            <w:tcMar>
              <w:top w:type="dxa" w:w="60"/>
              <w:left w:type="dxa" w:w="110"/>
              <w:bottom w:type="dxa" w:w="60"/>
              <w:right w:type="dxa" w:w="110"/>
            </w:tcMar>
          </w:tcPr>
          <w:p>
            <w:pPr>
              <w:jc w:val="center"/>
            </w:pPr>
            <w:r>
              <w:rPr>
                <w:b/>
                <w:bCs/>
                <w:color w:val="FFFFFF"/>
                <w:sz w:val="19"/>
                <w:szCs w:val="19"/>
              </w:rPr>
              <w:t xml:space="preserve">Local Measured Value</w:t>
            </w:r>
          </w:p>
        </w:tc>
      </w:tr>
      <w:tr>
        <w:tc>
          <w:tcPr>
            <w:tcW w:type="dxa" w:w="2350"/>
            <w:tcMar>
              <w:top w:type="dxa" w:w="60"/>
              <w:left w:type="dxa" w:w="110"/>
              <w:bottom w:type="dxa" w:w="60"/>
              <w:right w:type="dxa" w:w="110"/>
            </w:tcMar>
          </w:tcPr>
          <w:p>
            <w:pPr>
              <w:jc w:val="left"/>
            </w:pPr>
            <w:r>
              <w:rPr>
                <w:b/>
                <w:bCs/>
                <w:sz w:val="20"/>
                <w:szCs w:val="20"/>
              </w:rPr>
              <w:t xml:space="preserve">CPU Model &amp; Architecture</w:t>
            </w:r>
          </w:p>
        </w:tc>
        <w:tc>
          <w:tcPr>
            <w:tcW w:type="dxa" w:w="2150"/>
            <w:tcMar>
              <w:top w:type="dxa" w:w="60"/>
              <w:left w:type="dxa" w:w="110"/>
              <w:bottom w:type="dxa" w:w="60"/>
              <w:right w:type="dxa" w:w="110"/>
            </w:tcMar>
          </w:tcPr>
          <w:p>
            <w:pPr>
              <w:jc w:val="left"/>
            </w:pPr>
            <w:r>
              <w:rPr>
                <w:b w:val="false"/>
                <w:bCs w:val="false"/>
                <w:sz w:val="20"/>
                <w:szCs w:val="20"/>
              </w:rPr>
              <w:t xml:space="preserve">Intel Core i7-12700H — Alder Lake-H, hybrid (6 P-cores Golden Cove + 8 E-cores Gracemont)</w:t>
            </w:r>
          </w:p>
        </w:tc>
        <w:tc>
          <w:tcPr>
            <w:tcW w:type="dxa" w:w="2350"/>
            <w:tcMar>
              <w:top w:type="dxa" w:w="60"/>
              <w:left w:type="dxa" w:w="110"/>
              <w:bottom w:type="dxa" w:w="60"/>
              <w:right w:type="dxa" w:w="110"/>
            </w:tcMar>
          </w:tcPr>
          <w:p>
            <w:pPr>
              <w:jc w:val="left"/>
            </w:pPr>
            <w:r>
              <w:rPr>
                <w:b/>
                <w:bCs/>
                <w:sz w:val="20"/>
                <w:szCs w:val="20"/>
              </w:rPr>
              <w:t xml:space="preserve">Base &amp; Max Boost Clock</w:t>
            </w:r>
          </w:p>
        </w:tc>
        <w:tc>
          <w:tcPr>
            <w:tcW w:type="dxa" w:w="2150"/>
            <w:tcMar>
              <w:top w:type="dxa" w:w="60"/>
              <w:left w:type="dxa" w:w="110"/>
              <w:bottom w:type="dxa" w:w="60"/>
              <w:right w:type="dxa" w:w="110"/>
            </w:tcMar>
          </w:tcPr>
          <w:p>
            <w:pPr>
              <w:jc w:val="left"/>
            </w:pPr>
            <w:r>
              <w:rPr>
                <w:b w:val="false"/>
                <w:bCs w:val="false"/>
                <w:sz w:val="20"/>
                <w:szCs w:val="20"/>
              </w:rPr>
              <w:t xml:space="preserve">2.30 GHz / 4.70 GHz</w:t>
            </w:r>
          </w:p>
        </w:tc>
      </w:tr>
      <w:tr>
        <w:tc>
          <w:tcPr>
            <w:tcW w:type="dxa" w:w="2350"/>
            <w:tcMar>
              <w:top w:type="dxa" w:w="60"/>
              <w:left w:type="dxa" w:w="110"/>
              <w:bottom w:type="dxa" w:w="60"/>
              <w:right w:type="dxa" w:w="110"/>
            </w:tcMar>
          </w:tcPr>
          <w:p>
            <w:pPr>
              <w:jc w:val="left"/>
            </w:pPr>
            <w:r>
              <w:rPr>
                <w:b/>
                <w:bCs/>
                <w:sz w:val="20"/>
                <w:szCs w:val="20"/>
              </w:rPr>
              <w:t xml:space="preserve">Physical Hardware Cores</w:t>
            </w:r>
          </w:p>
        </w:tc>
        <w:tc>
          <w:tcPr>
            <w:tcW w:type="dxa" w:w="2150"/>
            <w:tcMar>
              <w:top w:type="dxa" w:w="60"/>
              <w:left w:type="dxa" w:w="110"/>
              <w:bottom w:type="dxa" w:w="60"/>
              <w:right w:type="dxa" w:w="110"/>
            </w:tcMar>
          </w:tcPr>
          <w:p>
            <w:pPr>
              <w:jc w:val="left"/>
            </w:pPr>
            <w:r>
              <w:rPr>
                <w:b w:val="false"/>
                <w:bCs w:val="false"/>
                <w:sz w:val="20"/>
                <w:szCs w:val="20"/>
              </w:rPr>
              <w:t xml:space="preserve">14 (6 performance + 8 efficiency)</w:t>
            </w:r>
          </w:p>
        </w:tc>
        <w:tc>
          <w:tcPr>
            <w:tcW w:type="dxa" w:w="2350"/>
            <w:tcMar>
              <w:top w:type="dxa" w:w="60"/>
              <w:left w:type="dxa" w:w="110"/>
              <w:bottom w:type="dxa" w:w="60"/>
              <w:right w:type="dxa" w:w="110"/>
            </w:tcMar>
          </w:tcPr>
          <w:p>
            <w:pPr>
              <w:jc w:val="left"/>
            </w:pPr>
            <w:r>
              <w:rPr>
                <w:b/>
                <w:bCs/>
                <w:sz w:val="20"/>
                <w:szCs w:val="20"/>
              </w:rPr>
              <w:t xml:space="preserve">Logical Cores (SMT / Threads)</w:t>
            </w:r>
          </w:p>
        </w:tc>
        <w:tc>
          <w:tcPr>
            <w:tcW w:type="dxa" w:w="2150"/>
            <w:tcMar>
              <w:top w:type="dxa" w:w="60"/>
              <w:left w:type="dxa" w:w="110"/>
              <w:bottom w:type="dxa" w:w="60"/>
              <w:right w:type="dxa" w:w="110"/>
            </w:tcMar>
          </w:tcPr>
          <w:p>
            <w:pPr>
              <w:jc w:val="left"/>
            </w:pPr>
            <w:r>
              <w:rPr>
                <w:b w:val="false"/>
                <w:bCs w:val="false"/>
                <w:sz w:val="20"/>
                <w:szCs w:val="20"/>
              </w:rPr>
              <w:t xml:space="preserve">20 (6 P-cores × 2 threads = 12, plus 8 E-cores × 1)</w:t>
            </w:r>
          </w:p>
        </w:tc>
      </w:tr>
      <w:tr>
        <w:tc>
          <w:tcPr>
            <w:tcW w:type="dxa" w:w="2350"/>
            <w:tcMar>
              <w:top w:type="dxa" w:w="60"/>
              <w:left w:type="dxa" w:w="110"/>
              <w:bottom w:type="dxa" w:w="60"/>
              <w:right w:type="dxa" w:w="110"/>
            </w:tcMar>
          </w:tcPr>
          <w:p>
            <w:pPr>
              <w:jc w:val="left"/>
            </w:pPr>
            <w:r>
              <w:rPr>
                <w:b/>
                <w:bCs/>
                <w:sz w:val="20"/>
                <w:szCs w:val="20"/>
              </w:rPr>
              <w:t xml:space="preserve">L1 Data / Instruction Cache</w:t>
            </w:r>
          </w:p>
        </w:tc>
        <w:tc>
          <w:tcPr>
            <w:tcW w:type="dxa" w:w="2150"/>
            <w:tcMar>
              <w:top w:type="dxa" w:w="60"/>
              <w:left w:type="dxa" w:w="110"/>
              <w:bottom w:type="dxa" w:w="60"/>
              <w:right w:type="dxa" w:w="110"/>
            </w:tcMar>
          </w:tcPr>
          <w:p>
            <w:pPr>
              <w:jc w:val="left"/>
            </w:pPr>
            <w:r>
              <w:rPr>
                <w:b w:val="false"/>
                <w:bCs w:val="false"/>
                <w:sz w:val="20"/>
                <w:szCs w:val="20"/>
              </w:rPr>
              <w:t xml:space="preserve">L1d: 544 KB total | L1i: 704 KB total (1.2 MB package)</w:t>
            </w:r>
          </w:p>
        </w:tc>
        <w:tc>
          <w:tcPr>
            <w:tcW w:type="dxa" w:w="2350"/>
            <w:tcMar>
              <w:top w:type="dxa" w:w="60"/>
              <w:left w:type="dxa" w:w="110"/>
              <w:bottom w:type="dxa" w:w="60"/>
              <w:right w:type="dxa" w:w="110"/>
            </w:tcMar>
          </w:tcPr>
          <w:p>
            <w:pPr>
              <w:jc w:val="left"/>
            </w:pPr>
            <w:r>
              <w:rPr>
                <w:b/>
                <w:bCs/>
                <w:sz w:val="20"/>
                <w:szCs w:val="20"/>
              </w:rPr>
              <w:t xml:space="preserve">L2 Cache (Per Core / Total)</w:t>
            </w:r>
          </w:p>
        </w:tc>
        <w:tc>
          <w:tcPr>
            <w:tcW w:type="dxa" w:w="2150"/>
            <w:tcMar>
              <w:top w:type="dxa" w:w="60"/>
              <w:left w:type="dxa" w:w="110"/>
              <w:bottom w:type="dxa" w:w="60"/>
              <w:right w:type="dxa" w:w="110"/>
            </w:tcMar>
          </w:tcPr>
          <w:p>
            <w:pPr>
              <w:jc w:val="left"/>
            </w:pPr>
            <w:r>
              <w:rPr>
                <w:b w:val="false"/>
                <w:bCs w:val="false"/>
                <w:sz w:val="20"/>
                <w:szCs w:val="20"/>
              </w:rPr>
              <w:t xml:space="preserve">1.25 MB per P-core, 2.0 MB per 4-core E-cluster / 11.5 MB total</w:t>
            </w:r>
          </w:p>
        </w:tc>
      </w:tr>
      <w:tr>
        <w:tc>
          <w:tcPr>
            <w:tcW w:type="dxa" w:w="2350"/>
            <w:tcMar>
              <w:top w:type="dxa" w:w="60"/>
              <w:left w:type="dxa" w:w="110"/>
              <w:bottom w:type="dxa" w:w="60"/>
              <w:right w:type="dxa" w:w="110"/>
            </w:tcMar>
          </w:tcPr>
          <w:p>
            <w:pPr>
              <w:jc w:val="left"/>
            </w:pPr>
            <w:r>
              <w:rPr>
                <w:b/>
                <w:bCs/>
                <w:sz w:val="20"/>
                <w:szCs w:val="20"/>
              </w:rPr>
              <w:t xml:space="preserve">L3 Shared Last-Level Cache</w:t>
            </w:r>
          </w:p>
        </w:tc>
        <w:tc>
          <w:tcPr>
            <w:tcW w:type="dxa" w:w="2150"/>
            <w:tcMar>
              <w:top w:type="dxa" w:w="60"/>
              <w:left w:type="dxa" w:w="110"/>
              <w:bottom w:type="dxa" w:w="60"/>
              <w:right w:type="dxa" w:w="110"/>
            </w:tcMar>
          </w:tcPr>
          <w:p>
            <w:pPr>
              <w:jc w:val="left"/>
            </w:pPr>
            <w:r>
              <w:rPr>
                <w:b w:val="false"/>
                <w:bCs w:val="false"/>
                <w:sz w:val="20"/>
                <w:szCs w:val="20"/>
              </w:rPr>
              <w:t xml:space="preserve">24.0 MB shared across all 14 cores</w:t>
            </w:r>
          </w:p>
        </w:tc>
        <w:tc>
          <w:tcPr>
            <w:tcW w:type="dxa" w:w="2350"/>
            <w:tcMar>
              <w:top w:type="dxa" w:w="60"/>
              <w:left w:type="dxa" w:w="110"/>
              <w:bottom w:type="dxa" w:w="60"/>
              <w:right w:type="dxa" w:w="110"/>
            </w:tcMar>
          </w:tcPr>
          <w:p>
            <w:pPr>
              <w:jc w:val="left"/>
            </w:pPr>
            <w:r>
              <w:rPr>
                <w:b/>
                <w:bCs/>
                <w:sz w:val="20"/>
                <w:szCs w:val="20"/>
              </w:rPr>
              <w:t xml:space="preserve">SIMD Vector Extensions</w:t>
            </w:r>
          </w:p>
        </w:tc>
        <w:tc>
          <w:tcPr>
            <w:tcW w:type="dxa" w:w="2150"/>
            <w:tcMar>
              <w:top w:type="dxa" w:w="60"/>
              <w:left w:type="dxa" w:w="110"/>
              <w:bottom w:type="dxa" w:w="60"/>
              <w:right w:type="dxa" w:w="110"/>
            </w:tcMar>
          </w:tcPr>
          <w:p>
            <w:pPr>
              <w:jc w:val="left"/>
            </w:pPr>
            <w:r>
              <w:rPr>
                <w:b w:val="false"/>
                <w:bCs w:val="false"/>
                <w:sz w:val="20"/>
                <w:szCs w:val="20"/>
              </w:rPr>
              <w:t xml:space="preserve">SSE4.2, AVX, AVX2, FMA, F16C — 256-bit YMM max; no AVX-512</w:t>
            </w:r>
          </w:p>
        </w:tc>
      </w:tr>
    </w:tbl>
    <w:p>
      <w:pPr>
        <w:spacing w:after="150"/>
      </w:pPr>
    </w:p>
    <w:p>
      <w:pPr>
        <w:spacing w:after="120"/>
        <w:jc w:val="both"/>
      </w:pPr>
      <w:r>
        <w:rPr>
          <w:i w:val="false"/>
          <w:iCs w:val="false"/>
          <w:sz w:val="21"/>
          <w:szCs w:val="21"/>
        </w:rPr>
        <w:t xml:space="preserve">Methodology note. Core topology, cache capacities and base clock were read from Win32_Processor, Win32_CacheMemory and Task Manager's CPU pane; max boost is not exposed by WMI and was taken from the vendor specification for this part. Instruction-set flags were read from CPUID via py-cpuinfo, since WMI exposes none. The tool additionally reported 3dnow and ia64, which are architecturally impossible on Alder Lake x86-64, and its L1/L3 cache fields returned empty with an implausible L2 line size; both were excluded as tool artifacts in favour of the Task Manager values.</w:t>
      </w:r>
    </w:p>
    <w:p>
      <w:pPr>
        <w:spacing w:after="120"/>
        <w:jc w:val="both"/>
      </w:pPr>
      <w:r>
        <w:rPr>
          <w:i w:val="false"/>
          <w:iCs w:val="false"/>
          <w:sz w:val="21"/>
          <w:szCs w:val="21"/>
        </w:rPr>
        <w:t xml:space="preserve">L1 verification. Task Manager reports L1 as a 1.2 MB package total. Decomposed across the hybrid layout — 48 KB L1d + 32 KB L1i per P-core, 32 KB L1d + 64 KB L1i per E-core — this gives 6 × 80 KB + 8 × 96 KB = 1248 KB = 1.2 MB, matching the reported total.</w:t>
      </w:r>
    </w:p>
    <w:p>
      <w:pPr>
        <w:spacing w:after="90" w:before="220"/>
      </w:pPr>
      <w:r>
        <w:rPr>
          <w:b/>
          <w:bCs/>
          <w:sz w:val="22"/>
          <w:szCs w:val="22"/>
        </w:rPr>
        <w:t xml:space="preserve">Q1.1: Map your host machine's execution modes into Flynn's Taxonomy</w:t>
      </w:r>
    </w:p>
    <w:p>
      <w:pPr>
        <w:spacing w:after="120"/>
        <w:jc w:val="both"/>
      </w:pPr>
      <w:r>
        <w:rPr>
          <w:i w:val="false"/>
          <w:iCs w:val="false"/>
          <w:sz w:val="21"/>
          <w:szCs w:val="21"/>
        </w:rPr>
        <w:t xml:space="preserve">SISD — one instruction, one datum: the n % f integer divide in my Task 2 inner loop, executing on a single logical processor. The core is nevertheless superscalar and out-of-order, so instruction-level parallelism exists within that single stream — parallelism Flynn's model does not classify.</w:t>
      </w:r>
    </w:p>
    <w:p>
      <w:pPr>
        <w:spacing w:after="120"/>
        <w:jc w:val="both"/>
      </w:pPr>
      <w:r>
        <w:rPr>
          <w:i w:val="false"/>
          <w:iCs w:val="false"/>
          <w:sz w:val="21"/>
          <w:szCs w:val="21"/>
        </w:rPr>
        <w:t xml:space="preserve">SIMD — one instruction, many lanes. With AVX2, a single vfmadd231ps performs 8 float32 multiply-accumulates in one 256-bit YMM register, which is what vectorised matrix math compiles to. My CPU reports no AVX-512, so 256-bit is the ceiling.</w:t>
      </w:r>
    </w:p>
    <w:p>
      <w:pPr>
        <w:spacing w:after="120"/>
        <w:jc w:val="both"/>
      </w:pPr>
      <w:r>
        <w:rPr>
          <w:i w:val="false"/>
          <w:iCs w:val="false"/>
          <w:sz w:val="21"/>
          <w:szCs w:val="21"/>
        </w:rPr>
        <w:t xml:space="preserve">MIMD — 14 physical cores across 20 logical processors, each fetching an independent instruction stream over independent data: the OS scheduling unrelated processes, and my Task 2 worker processes. Specifically shared-memory MIMD, since all cores address one physical RAM through a coherent cache hierarchy, as distinct from distributed-memory MIMD where cores exchange explicit messages. My machine is also heterogeneous MIMD — 6 wide P-cores up to 4.70 GHz and 8 narrower E-cores — so two threads executing identical code finish at different times depending on core placement.</w:t>
      </w:r>
    </w:p>
    <w:p>
      <w:pPr>
        <w:spacing w:after="120"/>
        <w:jc w:val="both"/>
      </w:pPr>
      <w:r>
        <w:rPr>
          <w:i w:val="false"/>
          <w:iCs w:val="false"/>
          <w:sz w:val="21"/>
          <w:szCs w:val="21"/>
        </w:rPr>
        <w:t xml:space="preserve">MISD — not present on my machine, and essentially unbuilt commercially; the usual cited approximation is redundant lockstep execution in fault-tolerant avionics, where several units apply different instructions to one input stream and vote on the result.</w:t>
      </w:r>
    </w:p>
    <w:p>
      <w:pPr>
        <w:shd w:fill="1B2A4A" w:color="auto" w:val="clear"/>
        <w:spacing w:after="160" w:before="320"/>
      </w:pPr>
      <w:r>
        <w:rPr>
          <w:b/>
          <w:bCs/>
          <w:color w:val="FFFFFF"/>
          <w:sz w:val="24"/>
          <w:szCs w:val="24"/>
        </w:rPr>
        <w:t xml:space="preserve">TASK 2: Multi-Thread Scaling Benchmark &amp; Contention Wall</w:t>
      </w:r>
      <w:r>
        <w:rPr>
          <w:color w:val="D8DFEA"/>
          <w:sz w:val="18"/>
          <w:szCs w:val="18"/>
        </w:rPr>
        <w:t xml:space="preserve">     35 Minutes | 30 Points</w:t>
      </w:r>
    </w:p>
    <w:p>
      <w:pPr>
        <w:spacing w:after="120"/>
        <w:jc w:val="both"/>
      </w:pPr>
      <w:r>
        <w:rPr>
          <w:i w:val="false"/>
          <w:iCs w:val="false"/>
          <w:sz w:val="21"/>
          <w:szCs w:val="21"/>
        </w:rPr>
        <w:t xml:space="preserve">Workload Algorithm: prime counting by trial division, bound 5,000,000 (348,513 primes, identical for every N).</w:t>
      </w:r>
    </w:p>
    <w:p>
      <w:pPr>
        <w:spacing w:after="120"/>
        <w:jc w:val="both"/>
      </w:pPr>
      <w:r>
        <w:rPr>
          <w:i w:val="false"/>
          <w:iCs w:val="false"/>
          <w:sz w:val="21"/>
          <w:szCs w:val="21"/>
        </w:rPr>
        <w:t xml:space="preserve">Language &amp; Runtime: Python 3.14, multiprocessing.Pool (Windows spawn). Strong scaling — total work fixed, worker count varied. Candidates are striped across workers over odd integers only, so each worker receives an equal mix of cheap and expensive inputs.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
        <w:gridCol w:w="1290"/>
        <w:gridCol w:w="1290"/>
        <w:gridCol w:w="1290"/>
        <w:gridCol w:w="1450"/>
        <w:gridCol w:w="1450"/>
        <w:gridCol w:w="1450"/>
      </w:tblGrid>
      <w:tr>
        <w:trPr>
          <w:tblHeader/>
        </w:trPr>
        <w:tc>
          <w:tcPr>
            <w:tcW w:type="dxa" w:w="780"/>
            <w:shd w:fill="1B2A4A" w:color="auto" w:val="clear"/>
            <w:tcMar>
              <w:top w:type="dxa" w:w="60"/>
              <w:left w:type="dxa" w:w="110"/>
              <w:bottom w:type="dxa" w:w="60"/>
              <w:right w:type="dxa" w:w="110"/>
            </w:tcMar>
          </w:tcPr>
          <w:p>
            <w:pPr>
              <w:jc w:val="left"/>
            </w:pPr>
            <w:r>
              <w:rPr>
                <w:b/>
                <w:bCs/>
                <w:color w:val="FFFFFF"/>
                <w:sz w:val="19"/>
                <w:szCs w:val="19"/>
              </w:rPr>
              <w:t xml:space="preserve">N</w:t>
            </w:r>
          </w:p>
        </w:tc>
        <w:tc>
          <w:tcPr>
            <w:tcW w:type="dxa" w:w="1290"/>
            <w:shd w:fill="1B2A4A" w:color="auto" w:val="clear"/>
            <w:tcMar>
              <w:top w:type="dxa" w:w="60"/>
              <w:left w:type="dxa" w:w="110"/>
              <w:bottom w:type="dxa" w:w="60"/>
              <w:right w:type="dxa" w:w="110"/>
            </w:tcMar>
          </w:tcPr>
          <w:p>
            <w:pPr>
              <w:jc w:val="center"/>
            </w:pPr>
            <w:r>
              <w:rPr>
                <w:b/>
                <w:bCs/>
                <w:color w:val="FFFFFF"/>
                <w:sz w:val="19"/>
                <w:szCs w:val="19"/>
              </w:rPr>
              <w:t xml:space="preserve">Run 1 (s)</w:t>
            </w:r>
          </w:p>
        </w:tc>
        <w:tc>
          <w:tcPr>
            <w:tcW w:type="dxa" w:w="1290"/>
            <w:shd w:fill="1B2A4A" w:color="auto" w:val="clear"/>
            <w:tcMar>
              <w:top w:type="dxa" w:w="60"/>
              <w:left w:type="dxa" w:w="110"/>
              <w:bottom w:type="dxa" w:w="60"/>
              <w:right w:type="dxa" w:w="110"/>
            </w:tcMar>
          </w:tcPr>
          <w:p>
            <w:pPr>
              <w:jc w:val="center"/>
            </w:pPr>
            <w:r>
              <w:rPr>
                <w:b/>
                <w:bCs/>
                <w:color w:val="FFFFFF"/>
                <w:sz w:val="19"/>
                <w:szCs w:val="19"/>
              </w:rPr>
              <w:t xml:space="preserve">Run 2 (s)</w:t>
            </w:r>
          </w:p>
        </w:tc>
        <w:tc>
          <w:tcPr>
            <w:tcW w:type="dxa" w:w="1290"/>
            <w:shd w:fill="1B2A4A" w:color="auto" w:val="clear"/>
            <w:tcMar>
              <w:top w:type="dxa" w:w="60"/>
              <w:left w:type="dxa" w:w="110"/>
              <w:bottom w:type="dxa" w:w="60"/>
              <w:right w:type="dxa" w:w="110"/>
            </w:tcMar>
          </w:tcPr>
          <w:p>
            <w:pPr>
              <w:jc w:val="center"/>
            </w:pPr>
            <w:r>
              <w:rPr>
                <w:b/>
                <w:bCs/>
                <w:color w:val="FFFFFF"/>
                <w:sz w:val="19"/>
                <w:szCs w:val="19"/>
              </w:rPr>
              <w:t xml:space="preserve">Run 3 (s)</w:t>
            </w:r>
          </w:p>
        </w:tc>
        <w:tc>
          <w:tcPr>
            <w:tcW w:type="dxa" w:w="1450"/>
            <w:shd w:fill="1B2A4A" w:color="auto" w:val="clear"/>
            <w:tcMar>
              <w:top w:type="dxa" w:w="60"/>
              <w:left w:type="dxa" w:w="110"/>
              <w:bottom w:type="dxa" w:w="60"/>
              <w:right w:type="dxa" w:w="110"/>
            </w:tcMar>
          </w:tcPr>
          <w:p>
            <w:pPr>
              <w:jc w:val="center"/>
            </w:pPr>
            <w:r>
              <w:rPr>
                <w:b/>
                <w:bCs/>
                <w:color w:val="FFFFFF"/>
                <w:sz w:val="19"/>
                <w:szCs w:val="19"/>
              </w:rPr>
              <w:t xml:space="preserve">Avg T_N (s)</w:t>
            </w:r>
          </w:p>
        </w:tc>
        <w:tc>
          <w:tcPr>
            <w:tcW w:type="dxa" w:w="1450"/>
            <w:shd w:fill="1B2A4A" w:color="auto" w:val="clear"/>
            <w:tcMar>
              <w:top w:type="dxa" w:w="60"/>
              <w:left w:type="dxa" w:w="110"/>
              <w:bottom w:type="dxa" w:w="60"/>
              <w:right w:type="dxa" w:w="110"/>
            </w:tcMar>
          </w:tcPr>
          <w:p>
            <w:pPr>
              <w:jc w:val="center"/>
            </w:pPr>
            <w:r>
              <w:rPr>
                <w:b/>
                <w:bCs/>
                <w:color w:val="FFFFFF"/>
                <w:sz w:val="19"/>
                <w:szCs w:val="19"/>
              </w:rPr>
              <w:t xml:space="preserve">Speedup S_N</w:t>
            </w:r>
          </w:p>
        </w:tc>
        <w:tc>
          <w:tcPr>
            <w:tcW w:type="dxa" w:w="1450"/>
            <w:shd w:fill="1B2A4A" w:color="auto" w:val="clear"/>
            <w:tcMar>
              <w:top w:type="dxa" w:w="60"/>
              <w:left w:type="dxa" w:w="110"/>
              <w:bottom w:type="dxa" w:w="60"/>
              <w:right w:type="dxa" w:w="110"/>
            </w:tcMar>
          </w:tcPr>
          <w:p>
            <w:pPr>
              <w:jc w:val="center"/>
            </w:pPr>
            <w:r>
              <w:rPr>
                <w:b/>
                <w:bCs/>
                <w:color w:val="FFFFFF"/>
                <w:sz w:val="19"/>
                <w:szCs w:val="19"/>
              </w:rPr>
              <w:t xml:space="preserve">Efficiency E_N</w:t>
            </w:r>
          </w:p>
        </w:tc>
      </w:tr>
      <w:tr>
        <w:tc>
          <w:tcPr>
            <w:tcW w:type="dxa" w:w="780"/>
            <w:tcMar>
              <w:top w:type="dxa" w:w="60"/>
              <w:left w:type="dxa" w:w="110"/>
              <w:bottom w:type="dxa" w:w="60"/>
              <w:right w:type="dxa" w:w="110"/>
            </w:tcMar>
          </w:tcPr>
          <w:p>
            <w:pPr>
              <w:jc w:val="center"/>
            </w:pPr>
            <w:r>
              <w:rPr>
                <w:b/>
                <w:bCs/>
                <w:sz w:val="20"/>
                <w:szCs w:val="20"/>
              </w:rPr>
              <w:t xml:space="preserve">1</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14.373</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14.382</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14.207</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14.320</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1.00×</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100.0%</w:t>
            </w:r>
          </w:p>
        </w:tc>
      </w:tr>
      <w:tr>
        <w:tc>
          <w:tcPr>
            <w:tcW w:type="dxa" w:w="780"/>
            <w:shd w:fill="EDF0F5" w:color="auto" w:val="clear"/>
            <w:tcMar>
              <w:top w:type="dxa" w:w="60"/>
              <w:left w:type="dxa" w:w="110"/>
              <w:bottom w:type="dxa" w:w="60"/>
              <w:right w:type="dxa" w:w="110"/>
            </w:tcMar>
          </w:tcPr>
          <w:p>
            <w:pPr>
              <w:jc w:val="center"/>
            </w:pPr>
            <w:r>
              <w:rPr>
                <w:b/>
                <w:bCs/>
                <w:sz w:val="20"/>
                <w:szCs w:val="20"/>
              </w:rPr>
              <w:t xml:space="preserve">2</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7.258</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7.319</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7.386</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7.321</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1.96×</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97.8%</w:t>
            </w:r>
          </w:p>
        </w:tc>
      </w:tr>
      <w:tr>
        <w:tc>
          <w:tcPr>
            <w:tcW w:type="dxa" w:w="780"/>
            <w:tcMar>
              <w:top w:type="dxa" w:w="60"/>
              <w:left w:type="dxa" w:w="110"/>
              <w:bottom w:type="dxa" w:w="60"/>
              <w:right w:type="dxa" w:w="110"/>
            </w:tcMar>
          </w:tcPr>
          <w:p>
            <w:pPr>
              <w:jc w:val="center"/>
            </w:pPr>
            <w:r>
              <w:rPr>
                <w:b/>
                <w:bCs/>
                <w:sz w:val="20"/>
                <w:szCs w:val="20"/>
              </w:rPr>
              <w:t xml:space="preserve">4</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4.265</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4.427</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4.508</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4.400</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3.25×</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81.4%</w:t>
            </w:r>
          </w:p>
        </w:tc>
      </w:tr>
      <w:tr>
        <w:tc>
          <w:tcPr>
            <w:tcW w:type="dxa" w:w="780"/>
            <w:shd w:fill="EDF0F5" w:color="auto" w:val="clear"/>
            <w:tcMar>
              <w:top w:type="dxa" w:w="60"/>
              <w:left w:type="dxa" w:w="110"/>
              <w:bottom w:type="dxa" w:w="60"/>
              <w:right w:type="dxa" w:w="110"/>
            </w:tcMar>
          </w:tcPr>
          <w:p>
            <w:pPr>
              <w:jc w:val="center"/>
            </w:pPr>
            <w:r>
              <w:rPr>
                <w:b/>
                <w:bCs/>
                <w:sz w:val="20"/>
                <w:szCs w:val="20"/>
              </w:rPr>
              <w:t xml:space="preserve">8</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3.096</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3.259</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3.058</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3.138</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4.56×</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57.1%</w:t>
            </w:r>
          </w:p>
        </w:tc>
      </w:tr>
      <w:tr>
        <w:tc>
          <w:tcPr>
            <w:tcW w:type="dxa" w:w="780"/>
            <w:tcMar>
              <w:top w:type="dxa" w:w="60"/>
              <w:left w:type="dxa" w:w="110"/>
              <w:bottom w:type="dxa" w:w="60"/>
              <w:right w:type="dxa" w:w="110"/>
            </w:tcMar>
          </w:tcPr>
          <w:p>
            <w:pPr>
              <w:jc w:val="center"/>
            </w:pPr>
            <w:r>
              <w:rPr>
                <w:b/>
                <w:bCs/>
                <w:sz w:val="20"/>
                <w:szCs w:val="20"/>
              </w:rPr>
              <w:t xml:space="preserve">16</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2.407</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2.752</w:t>
            </w:r>
          </w:p>
        </w:tc>
        <w:tc>
          <w:tcPr>
            <w:tcW w:type="dxa" w:w="129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2.658</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2.606</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5.50×</w:t>
            </w:r>
          </w:p>
        </w:tc>
        <w:tc>
          <w:tcPr>
            <w:tcW w:type="dxa" w:w="14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34.3%</w:t>
            </w:r>
          </w:p>
        </w:tc>
      </w:tr>
      <w:tr>
        <w:tc>
          <w:tcPr>
            <w:tcW w:type="dxa" w:w="780"/>
            <w:shd w:fill="EDF0F5" w:color="auto" w:val="clear"/>
            <w:tcMar>
              <w:top w:type="dxa" w:w="60"/>
              <w:left w:type="dxa" w:w="110"/>
              <w:bottom w:type="dxa" w:w="60"/>
              <w:right w:type="dxa" w:w="110"/>
            </w:tcMar>
          </w:tcPr>
          <w:p>
            <w:pPr>
              <w:jc w:val="center"/>
            </w:pPr>
            <w:r>
              <w:rPr>
                <w:b/>
                <w:bCs/>
                <w:sz w:val="20"/>
                <w:szCs w:val="20"/>
              </w:rPr>
              <w:t xml:space="preserve">32</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2.911</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3.108</w:t>
            </w:r>
          </w:p>
        </w:tc>
        <w:tc>
          <w:tcPr>
            <w:tcW w:type="dxa" w:w="129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3.193</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3.071</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4.66×</w:t>
            </w:r>
          </w:p>
        </w:tc>
        <w:tc>
          <w:tcPr>
            <w:tcW w:type="dxa" w:w="14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14.6%</w:t>
            </w:r>
          </w:p>
        </w:tc>
      </w:tr>
    </w:tbl>
    <w:p>
      <w:pPr>
        <w:spacing w:after="150"/>
      </w:pPr>
    </w:p>
    <w:p>
      <w:pPr>
        <w:spacing w:after="120"/>
        <w:jc w:val="both"/>
      </w:pPr>
      <w:r>
        <w:rPr>
          <w:i w:val="false"/>
          <w:iCs w:val="false"/>
          <w:sz w:val="21"/>
          <w:szCs w:val="21"/>
        </w:rPr>
        <w:t xml:space="preserve">Decomposition correction. An initial run returned 1.01× at N=2 and 1.98× at N=4. Inspection showed the work split striped over all integers with stride N, which aliased against the workload's own structure: at N=2 one worker received only even candidates, each rejected in a single modulo operation, so a single worker performed the entire computation. Striping was corrected to enumerate odd candidates only. This was load imbalance in the decomposition, not hardware contention — a distinction the corrected run makes visible.</w:t>
      </w:r>
    </w:p>
    <w:p>
      <w:pPr>
        <w:spacing w:after="120"/>
      </w:pPr>
    </w:p>
    <w:p>
      <w:pPr>
        <w:spacing w:after="100"/>
        <w:jc w:val="both"/>
      </w:pPr>
      <w:r>
        <w:rPr>
          <w:i w:val="false"/>
          <w:iCs w:val="false"/>
          <w:sz w:val="21"/>
          <w:szCs w:val="21"/>
        </w:rPr>
        <w:t xml:space="preserve">Overhead decomposition (total wall-clock minus compute-only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B2A4A" w:color="auto" w:val="clear"/>
            <w:tcMar>
              <w:top w:type="dxa" w:w="60"/>
              <w:left w:type="dxa" w:w="110"/>
              <w:bottom w:type="dxa" w:w="60"/>
              <w:right w:type="dxa" w:w="110"/>
            </w:tcMar>
          </w:tcPr>
          <w:p>
            <w:pPr>
              <w:jc w:val="left"/>
            </w:pPr>
            <w:r>
              <w:rPr>
                <w:b/>
                <w:bCs/>
                <w:color w:val="FFFFFF"/>
                <w:sz w:val="19"/>
                <w:szCs w:val="19"/>
              </w:rPr>
              <w:t xml:space="preserve">Workers N</w:t>
            </w:r>
          </w:p>
        </w:tc>
        <w:tc>
          <w:tcPr>
            <w:tcW w:type="dxa" w:w="2250"/>
            <w:shd w:fill="1B2A4A" w:color="auto" w:val="clear"/>
            <w:tcMar>
              <w:top w:type="dxa" w:w="60"/>
              <w:left w:type="dxa" w:w="110"/>
              <w:bottom w:type="dxa" w:w="60"/>
              <w:right w:type="dxa" w:w="110"/>
            </w:tcMar>
          </w:tcPr>
          <w:p>
            <w:pPr>
              <w:jc w:val="center"/>
            </w:pPr>
            <w:r>
              <w:rPr>
                <w:b/>
                <w:bCs/>
                <w:color w:val="FFFFFF"/>
                <w:sz w:val="19"/>
                <w:szCs w:val="19"/>
              </w:rPr>
              <w:t xml:space="preserve">Spawn / teardown</w:t>
            </w:r>
          </w:p>
        </w:tc>
        <w:tc>
          <w:tcPr>
            <w:tcW w:type="dxa" w:w="2250"/>
            <w:shd w:fill="1B2A4A" w:color="auto" w:val="clear"/>
            <w:tcMar>
              <w:top w:type="dxa" w:w="60"/>
              <w:left w:type="dxa" w:w="110"/>
              <w:bottom w:type="dxa" w:w="60"/>
              <w:right w:type="dxa" w:w="110"/>
            </w:tcMar>
          </w:tcPr>
          <w:p>
            <w:pPr>
              <w:jc w:val="center"/>
            </w:pPr>
            <w:r>
              <w:rPr>
                <w:b/>
                <w:bCs/>
                <w:color w:val="FFFFFF"/>
                <w:sz w:val="19"/>
                <w:szCs w:val="19"/>
              </w:rPr>
              <w:t xml:space="preserve">% of wall-clock</w:t>
            </w:r>
          </w:p>
        </w:tc>
        <w:tc>
          <w:tcPr>
            <w:tcW w:type="dxa" w:w="2250"/>
            <w:shd w:fill="1B2A4A" w:color="auto" w:val="clear"/>
            <w:tcMar>
              <w:top w:type="dxa" w:w="60"/>
              <w:left w:type="dxa" w:w="110"/>
              <w:bottom w:type="dxa" w:w="60"/>
              <w:right w:type="dxa" w:w="110"/>
            </w:tcMar>
          </w:tcPr>
          <w:p>
            <w:pPr>
              <w:jc w:val="center"/>
            </w:pPr>
            <w:r>
              <w:rPr>
                <w:b/>
                <w:bCs/>
                <w:color w:val="FFFFFF"/>
                <w:sz w:val="19"/>
                <w:szCs w:val="19"/>
              </w:rPr>
              <w:t xml:space="preserve">Compute-only avg</w:t>
            </w:r>
          </w:p>
        </w:tc>
      </w:tr>
      <w:tr>
        <w:tc>
          <w:tcPr>
            <w:tcW w:type="dxa" w:w="2250"/>
            <w:tcMar>
              <w:top w:type="dxa" w:w="60"/>
              <w:left w:type="dxa" w:w="110"/>
              <w:bottom w:type="dxa" w:w="60"/>
              <w:right w:type="dxa" w:w="110"/>
            </w:tcMar>
          </w:tcPr>
          <w:p>
            <w:pPr>
              <w:jc w:val="center"/>
            </w:pPr>
            <w:r>
              <w:rPr>
                <w:b w:val="false"/>
                <w:bCs w:val="false"/>
                <w:sz w:val="20"/>
                <w:szCs w:val="20"/>
              </w:rPr>
              <w:t xml:space="preserve">1</w:t>
            </w:r>
          </w:p>
        </w:tc>
        <w:tc>
          <w:tcPr>
            <w:tcW w:type="dxa" w:w="22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0.032 s</w:t>
            </w:r>
          </w:p>
        </w:tc>
        <w:tc>
          <w:tcPr>
            <w:tcW w:type="dxa" w:w="22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0.2%</w:t>
            </w:r>
          </w:p>
        </w:tc>
        <w:tc>
          <w:tcPr>
            <w:tcW w:type="dxa" w:w="22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14.288 s</w:t>
            </w:r>
          </w:p>
        </w:tc>
      </w:tr>
      <w:tr>
        <w:tc>
          <w:tcPr>
            <w:tcW w:type="dxa" w:w="2250"/>
            <w:shd w:fill="EDF0F5" w:color="auto" w:val="clear"/>
            <w:tcMar>
              <w:top w:type="dxa" w:w="60"/>
              <w:left w:type="dxa" w:w="110"/>
              <w:bottom w:type="dxa" w:w="60"/>
              <w:right w:type="dxa" w:w="110"/>
            </w:tcMar>
          </w:tcPr>
          <w:p>
            <w:pPr>
              <w:jc w:val="center"/>
            </w:pPr>
            <w:r>
              <w:rPr>
                <w:b w:val="false"/>
                <w:bCs w:val="false"/>
                <w:sz w:val="20"/>
                <w:szCs w:val="20"/>
              </w:rPr>
              <w:t xml:space="preserve">8</w:t>
            </w:r>
          </w:p>
        </w:tc>
        <w:tc>
          <w:tcPr>
            <w:tcW w:type="dxa" w:w="22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0.198 s</w:t>
            </w:r>
          </w:p>
        </w:tc>
        <w:tc>
          <w:tcPr>
            <w:tcW w:type="dxa" w:w="22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6.3%</w:t>
            </w:r>
          </w:p>
        </w:tc>
        <w:tc>
          <w:tcPr>
            <w:tcW w:type="dxa" w:w="22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2.940 s</w:t>
            </w:r>
          </w:p>
        </w:tc>
      </w:tr>
      <w:tr>
        <w:tc>
          <w:tcPr>
            <w:tcW w:type="dxa" w:w="2250"/>
            <w:tcMar>
              <w:top w:type="dxa" w:w="60"/>
              <w:left w:type="dxa" w:w="110"/>
              <w:bottom w:type="dxa" w:w="60"/>
              <w:right w:type="dxa" w:w="110"/>
            </w:tcMar>
          </w:tcPr>
          <w:p>
            <w:pPr>
              <w:jc w:val="center"/>
            </w:pPr>
            <w:r>
              <w:rPr>
                <w:b w:val="false"/>
                <w:bCs w:val="false"/>
                <w:sz w:val="20"/>
                <w:szCs w:val="20"/>
              </w:rPr>
              <w:t xml:space="preserve">16</w:t>
            </w:r>
          </w:p>
        </w:tc>
        <w:tc>
          <w:tcPr>
            <w:tcW w:type="dxa" w:w="22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0.312 s</w:t>
            </w:r>
          </w:p>
        </w:tc>
        <w:tc>
          <w:tcPr>
            <w:tcW w:type="dxa" w:w="22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12.0%</w:t>
            </w:r>
          </w:p>
        </w:tc>
        <w:tc>
          <w:tcPr>
            <w:tcW w:type="dxa" w:w="225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2.294 s</w:t>
            </w:r>
          </w:p>
        </w:tc>
      </w:tr>
      <w:tr>
        <w:tc>
          <w:tcPr>
            <w:tcW w:type="dxa" w:w="2250"/>
            <w:shd w:fill="EDF0F5" w:color="auto" w:val="clear"/>
            <w:tcMar>
              <w:top w:type="dxa" w:w="60"/>
              <w:left w:type="dxa" w:w="110"/>
              <w:bottom w:type="dxa" w:w="60"/>
              <w:right w:type="dxa" w:w="110"/>
            </w:tcMar>
          </w:tcPr>
          <w:p>
            <w:pPr>
              <w:jc w:val="center"/>
            </w:pPr>
            <w:r>
              <w:rPr>
                <w:b w:val="false"/>
                <w:bCs w:val="false"/>
                <w:sz w:val="20"/>
                <w:szCs w:val="20"/>
              </w:rPr>
              <w:t xml:space="preserve">32</w:t>
            </w:r>
          </w:p>
        </w:tc>
        <w:tc>
          <w:tcPr>
            <w:tcW w:type="dxa" w:w="22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0.536 s</w:t>
            </w:r>
          </w:p>
        </w:tc>
        <w:tc>
          <w:tcPr>
            <w:tcW w:type="dxa" w:w="22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17.5%</w:t>
            </w:r>
          </w:p>
        </w:tc>
        <w:tc>
          <w:tcPr>
            <w:tcW w:type="dxa" w:w="225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2.535 s</w:t>
            </w:r>
          </w:p>
        </w:tc>
      </w:tr>
    </w:tbl>
    <w:p>
      <w:pPr>
        <w:spacing w:after="180"/>
      </w:pPr>
    </w:p>
    <w:p>
      <w:pPr>
        <w:spacing w:after="90" w:before="220"/>
      </w:pPr>
      <w:r>
        <w:rPr>
          <w:b/>
          <w:bCs/>
          <w:sz w:val="22"/>
          <w:szCs w:val="22"/>
        </w:rPr>
        <w:t xml:space="preserve">Q2.1: Scaling Saturation &amp; Hardware Contention Analysis</w:t>
      </w:r>
    </w:p>
    <w:p>
      <w:pPr>
        <w:spacing w:after="120"/>
        <w:jc w:val="both"/>
      </w:pPr>
      <w:r>
        <w:rPr>
          <w:i w:val="false"/>
          <w:iCs w:val="false"/>
          <w:sz w:val="21"/>
          <w:szCs w:val="21"/>
        </w:rPr>
        <w:t xml:space="preserve">Speedup grew near-linearly to N=2 (1.96×, 97.8% efficiency), peaked at 5.50× at N=16, then reversed at N=32 to 4.66×, with efficiency falling to 14.6%.</w:t>
      </w:r>
    </w:p>
    <w:p>
      <w:pPr>
        <w:spacing w:after="120"/>
        <w:jc w:val="both"/>
      </w:pPr>
      <w:r>
        <w:rPr>
          <w:i w:val="false"/>
          <w:iCs w:val="false"/>
          <w:sz w:val="21"/>
          <w:szCs w:val="21"/>
        </w:rPr>
        <w:t xml:space="preserve">Efficiency already drops to 81.4% at N=4 while P-cores remain free, so this is not core exhaustion but frequency: at N=1 a single core holds max turbo (4.70 GHz against a 2.30 GHz base), and as cores load the package reaches its PL1/PL2 power and thermal limits and the all-core clock falls. T1 and T_N were therefore not measured at the same frequency, which caps measured speedup below N even under perfect parallelism.</w:t>
      </w:r>
    </w:p>
    <w:p>
      <w:pPr>
        <w:spacing w:after="120"/>
        <w:jc w:val="both"/>
      </w:pPr>
      <w:r>
        <w:rPr>
          <w:i w:val="false"/>
          <w:iCs w:val="false"/>
          <w:sz w:val="21"/>
          <w:szCs w:val="21"/>
        </w:rPr>
        <w:t xml:space="preserve">The knee at N=8 (57.1%) is core heterogeneity. Beyond my 6 P-cores the scheduler must place work on E-cores, which have lower IPC and a lower clock ceiling. Wall-clock is set by the slowest worker, so an E-core worker becomes the critical path while P-core workers idle at the barrier. A uniform 14-core CPU would not exhibit this knee.</w:t>
      </w:r>
    </w:p>
    <w:p>
      <w:pPr>
        <w:spacing w:after="120"/>
        <w:jc w:val="both"/>
      </w:pPr>
      <w:r>
        <w:rPr>
          <w:i w:val="false"/>
          <w:iCs w:val="false"/>
          <w:sz w:val="21"/>
          <w:szCs w:val="21"/>
        </w:rPr>
        <w:t xml:space="preserve">At N=16, work additionally lands on SMT sibling threads. SMT pays off by filling pipeline stalls, but trial division is a tight integer-divide loop with a predictable branch, so execution ports are already saturated and a sibling has little idle issue capacity to exploit — hence a small marginal gain.</w:t>
      </w:r>
    </w:p>
    <w:p>
      <w:pPr>
        <w:spacing w:after="120"/>
        <w:jc w:val="both"/>
      </w:pPr>
      <w:r>
        <w:rPr>
          <w:i w:val="false"/>
          <w:iCs w:val="false"/>
          <w:sz w:val="21"/>
          <w:szCs w:val="21"/>
        </w:rPr>
        <w:t xml:space="preserve">At N=32, 32 workers exceed 20 logical processors, so the scheduler time-slices and every preemption costs a context switch plus cache and TLB pollution, the incoming worker resuming with a cold L1. Two measurements separate the causes: process spawn and teardown rose from 0.032 s at N=1 to 0.536 s at N=32 — 17.5% of wall-clock, since Windows spawns a fresh interpreter per worker rather than forking — and compute-only time independently worsened from 2.294 s to 2.535 s. The regression is therefore not merely launch overhead; the computation itself slowed under oversubscription.</w:t>
      </w:r>
    </w:p>
    <w:p>
      <w:pPr>
        <w:spacing w:after="120"/>
        <w:jc w:val="both"/>
      </w:pPr>
      <w:r>
        <w:rPr>
          <w:i w:val="false"/>
          <w:iCs w:val="false"/>
          <w:sz w:val="21"/>
          <w:szCs w:val="21"/>
        </w:rPr>
        <w:t xml:space="preserve">Supporting observations. Run-to-run variance grew from 1.2% at N=1 to 13.2% at N=16, consistent with nondeterministic scheduler placement across P-cores, E-cores and SMT siblings. CPUID also reports the hypervisor flag, so this host runs above Hyper-V (Virtualization-Based Security); that virtualisation layer adds scheduling overhead I cannot eliminate, which I note as a limitation of the measurement environment.</w:t>
      </w:r>
    </w:p>
    <w:p>
      <w:pPr>
        <w:spacing w:after="120"/>
        <w:jc w:val="both"/>
      </w:pPr>
      <w:r>
        <w:rPr>
          <w:i w:val="false"/>
          <w:iCs w:val="false"/>
          <w:sz w:val="21"/>
          <w:szCs w:val="21"/>
        </w:rPr>
        <w:t xml:space="preserve">Cache behaviour. Each worker's working set is a few integers, so this workload does not thrash the 24 MB shared L3. An ALU-bound workload was chosen deliberately to isolate core scaling from memory bandwidth; a matrix multiply sized past 24 MB would have reached a bandwidth wall well before the core-count wall.</w:t>
      </w:r>
    </w:p>
    <w:p>
      <w:pPr>
        <w:shd w:fill="1B2A4A" w:color="auto" w:val="clear"/>
        <w:spacing w:after="160" w:before="320"/>
      </w:pPr>
      <w:r>
        <w:rPr>
          <w:b/>
          <w:bCs/>
          <w:color w:val="FFFFFF"/>
          <w:sz w:val="24"/>
          <w:szCs w:val="24"/>
        </w:rPr>
        <w:t xml:space="preserve">TASK 3: The Unsynchronized Shared Counter &amp; Race Condition Trap</w:t>
      </w:r>
      <w:r>
        <w:rPr>
          <w:color w:val="D8DFEA"/>
          <w:sz w:val="18"/>
          <w:szCs w:val="18"/>
        </w:rPr>
        <w:t xml:space="preserve">     25 Minutes | 25 Points</w:t>
      </w:r>
    </w:p>
    <w:p>
      <w:pPr>
        <w:spacing w:after="120"/>
        <w:jc w:val="both"/>
      </w:pPr>
      <w:r>
        <w:rPr>
          <w:i w:val="false"/>
          <w:iCs w:val="false"/>
          <w:sz w:val="21"/>
          <w:szCs w:val="21"/>
        </w:rPr>
        <w:t xml:space="preserve">10 parallel workers × 1,000,000 increments on one shared integer, no atomics and no locks. Theoretical expected total: 10,000,000. Ten consecutive runs.</w:t>
      </w:r>
    </w:p>
    <w:p>
      <w:pPr>
        <w:spacing w:after="120"/>
        <w:jc w:val="both"/>
      </w:pPr>
      <w:r>
        <w:rPr>
          <w:i w:val="false"/>
          <w:iCs w:val="false"/>
          <w:sz w:val="21"/>
          <w:szCs w:val="21"/>
        </w:rPr>
        <w:t xml:space="preserve">Platform note. Threads under CPython's Global Interpreter Lock cannot exhibit this hazard: the interpreter polls for a thread switch only at loop back-edges and function calls, never inside the three bytecodes (LOAD_GLOBAL / BINARY_OP / STORE_GLOBAL) that form counter += 1, so the read-modify-write always completes before another thread is scheduled. A control experiment with 10 threads returned exactly 10,000,000 on all ten runs, zero error, at 294.0 ms average. The unsynchronized counter below was therefore reproduced with 10 OS processes over shared memory (multiprocessing.Value with lock=False), which exposes the identical load-add-store window at the true machine level.</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1800"/>
        <w:gridCol w:w="1800"/>
        <w:gridCol w:w="850"/>
        <w:gridCol w:w="1800"/>
        <w:gridCol w:w="1900"/>
      </w:tblGrid>
      <w:tr>
        <w:trPr>
          <w:tblHeader/>
        </w:trPr>
        <w:tc>
          <w:tcPr>
            <w:tcW w:type="dxa" w:w="850"/>
            <w:shd w:fill="1B2A4A" w:color="auto" w:val="clear"/>
            <w:tcMar>
              <w:top w:type="dxa" w:w="60"/>
              <w:left w:type="dxa" w:w="110"/>
              <w:bottom w:type="dxa" w:w="60"/>
              <w:right w:type="dxa" w:w="110"/>
            </w:tcMar>
          </w:tcPr>
          <w:p>
            <w:pPr>
              <w:jc w:val="left"/>
            </w:pPr>
            <w:r>
              <w:rPr>
                <w:b/>
                <w:bCs/>
                <w:color w:val="FFFFFF"/>
                <w:sz w:val="19"/>
                <w:szCs w:val="19"/>
              </w:rPr>
              <w:t xml:space="preserve">Run</w:t>
            </w:r>
          </w:p>
        </w:tc>
        <w:tc>
          <w:tcPr>
            <w:tcW w:type="dxa" w:w="1800"/>
            <w:shd w:fill="1B2A4A" w:color="auto" w:val="clear"/>
            <w:tcMar>
              <w:top w:type="dxa" w:w="60"/>
              <w:left w:type="dxa" w:w="110"/>
              <w:bottom w:type="dxa" w:w="60"/>
              <w:right w:type="dxa" w:w="110"/>
            </w:tcMar>
          </w:tcPr>
          <w:p>
            <w:pPr>
              <w:jc w:val="center"/>
            </w:pPr>
            <w:r>
              <w:rPr>
                <w:b/>
                <w:bCs/>
                <w:color w:val="FFFFFF"/>
                <w:sz w:val="19"/>
                <w:szCs w:val="19"/>
              </w:rPr>
              <w:t xml:space="preserve">Measured Output</w:t>
            </w:r>
          </w:p>
        </w:tc>
        <w:tc>
          <w:tcPr>
            <w:tcW w:type="dxa" w:w="1800"/>
            <w:shd w:fill="1B2A4A" w:color="auto" w:val="clear"/>
            <w:tcMar>
              <w:top w:type="dxa" w:w="60"/>
              <w:left w:type="dxa" w:w="110"/>
              <w:bottom w:type="dxa" w:w="60"/>
              <w:right w:type="dxa" w:w="110"/>
            </w:tcMar>
          </w:tcPr>
          <w:p>
            <w:pPr>
              <w:jc w:val="center"/>
            </w:pPr>
            <w:r>
              <w:rPr>
                <w:b/>
                <w:bCs/>
                <w:color w:val="FFFFFF"/>
                <w:sz w:val="19"/>
                <w:szCs w:val="19"/>
              </w:rPr>
              <w:t xml:space="preserve">Error (10^7 − Act)</w:t>
            </w:r>
          </w:p>
        </w:tc>
        <w:tc>
          <w:tcPr>
            <w:tcW w:type="dxa" w:w="850"/>
            <w:shd w:fill="1B2A4A" w:color="auto" w:val="clear"/>
            <w:tcMar>
              <w:top w:type="dxa" w:w="60"/>
              <w:left w:type="dxa" w:w="110"/>
              <w:bottom w:type="dxa" w:w="60"/>
              <w:right w:type="dxa" w:w="110"/>
            </w:tcMar>
          </w:tcPr>
          <w:p>
            <w:pPr>
              <w:jc w:val="center"/>
            </w:pPr>
            <w:r>
              <w:rPr>
                <w:b/>
                <w:bCs/>
                <w:color w:val="FFFFFF"/>
                <w:sz w:val="19"/>
                <w:szCs w:val="19"/>
              </w:rPr>
              <w:t xml:space="preserve">Run</w:t>
            </w:r>
          </w:p>
        </w:tc>
        <w:tc>
          <w:tcPr>
            <w:tcW w:type="dxa" w:w="1800"/>
            <w:shd w:fill="1B2A4A" w:color="auto" w:val="clear"/>
            <w:tcMar>
              <w:top w:type="dxa" w:w="60"/>
              <w:left w:type="dxa" w:w="110"/>
              <w:bottom w:type="dxa" w:w="60"/>
              <w:right w:type="dxa" w:w="110"/>
            </w:tcMar>
          </w:tcPr>
          <w:p>
            <w:pPr>
              <w:jc w:val="center"/>
            </w:pPr>
            <w:r>
              <w:rPr>
                <w:b/>
                <w:bCs/>
                <w:color w:val="FFFFFF"/>
                <w:sz w:val="19"/>
                <w:szCs w:val="19"/>
              </w:rPr>
              <w:t xml:space="preserve">Measured Output</w:t>
            </w:r>
          </w:p>
        </w:tc>
        <w:tc>
          <w:tcPr>
            <w:tcW w:type="dxa" w:w="1900"/>
            <w:shd w:fill="1B2A4A" w:color="auto" w:val="clear"/>
            <w:tcMar>
              <w:top w:type="dxa" w:w="60"/>
              <w:left w:type="dxa" w:w="110"/>
              <w:bottom w:type="dxa" w:w="60"/>
              <w:right w:type="dxa" w:w="110"/>
            </w:tcMar>
          </w:tcPr>
          <w:p>
            <w:pPr>
              <w:jc w:val="center"/>
            </w:pPr>
            <w:r>
              <w:rPr>
                <w:b/>
                <w:bCs/>
                <w:color w:val="FFFFFF"/>
                <w:sz w:val="19"/>
                <w:szCs w:val="19"/>
              </w:rPr>
              <w:t xml:space="preserve">Error (10^7 − Act)</w:t>
            </w:r>
          </w:p>
        </w:tc>
      </w:tr>
      <w:tr>
        <w:tc>
          <w:tcPr>
            <w:tcW w:type="dxa" w:w="850"/>
            <w:tcMar>
              <w:top w:type="dxa" w:w="60"/>
              <w:left w:type="dxa" w:w="110"/>
              <w:bottom w:type="dxa" w:w="60"/>
              <w:right w:type="dxa" w:w="110"/>
            </w:tcMar>
          </w:tcPr>
          <w:p>
            <w:pPr>
              <w:jc w:val="center"/>
            </w:pPr>
            <w:r>
              <w:rPr>
                <w:b/>
                <w:bCs/>
                <w:sz w:val="20"/>
                <w:szCs w:val="20"/>
              </w:rPr>
              <w:t xml:space="preserve">#1</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2,724,565</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7,275,435</w:t>
            </w:r>
          </w:p>
        </w:tc>
        <w:tc>
          <w:tcPr>
            <w:tcW w:type="dxa" w:w="850"/>
            <w:tcMar>
              <w:top w:type="dxa" w:w="60"/>
              <w:left w:type="dxa" w:w="110"/>
              <w:bottom w:type="dxa" w:w="60"/>
              <w:right w:type="dxa" w:w="110"/>
            </w:tcMar>
          </w:tcPr>
          <w:p>
            <w:pPr>
              <w:jc w:val="center"/>
            </w:pPr>
            <w:r>
              <w:rPr>
                <w:b/>
                <w:bCs/>
                <w:sz w:val="20"/>
                <w:szCs w:val="20"/>
              </w:rPr>
              <w:t xml:space="preserve">#6</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2,172,572</w:t>
            </w:r>
          </w:p>
        </w:tc>
        <w:tc>
          <w:tcPr>
            <w:tcW w:type="dxa" w:w="19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7,827,428</w:t>
            </w:r>
          </w:p>
        </w:tc>
      </w:tr>
      <w:tr>
        <w:tc>
          <w:tcPr>
            <w:tcW w:type="dxa" w:w="850"/>
            <w:shd w:fill="EDF0F5" w:color="auto" w:val="clear"/>
            <w:tcMar>
              <w:top w:type="dxa" w:w="60"/>
              <w:left w:type="dxa" w:w="110"/>
              <w:bottom w:type="dxa" w:w="60"/>
              <w:right w:type="dxa" w:w="110"/>
            </w:tcMar>
          </w:tcPr>
          <w:p>
            <w:pPr>
              <w:jc w:val="center"/>
            </w:pPr>
            <w:r>
              <w:rPr>
                <w:b/>
                <w:bCs/>
                <w:sz w:val="20"/>
                <w:szCs w:val="20"/>
              </w:rPr>
              <w:t xml:space="preserve">#2</w:t>
            </w:r>
          </w:p>
        </w:tc>
        <w:tc>
          <w:tcPr>
            <w:tcW w:type="dxa" w:w="18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2,373,824</w:t>
            </w:r>
          </w:p>
        </w:tc>
        <w:tc>
          <w:tcPr>
            <w:tcW w:type="dxa" w:w="18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7,626,176</w:t>
            </w:r>
          </w:p>
        </w:tc>
        <w:tc>
          <w:tcPr>
            <w:tcW w:type="dxa" w:w="850"/>
            <w:shd w:fill="EDF0F5" w:color="auto" w:val="clear"/>
            <w:tcMar>
              <w:top w:type="dxa" w:w="60"/>
              <w:left w:type="dxa" w:w="110"/>
              <w:bottom w:type="dxa" w:w="60"/>
              <w:right w:type="dxa" w:w="110"/>
            </w:tcMar>
          </w:tcPr>
          <w:p>
            <w:pPr>
              <w:jc w:val="center"/>
            </w:pPr>
            <w:r>
              <w:rPr>
                <w:b/>
                <w:bCs/>
                <w:sz w:val="20"/>
                <w:szCs w:val="20"/>
              </w:rPr>
              <w:t xml:space="preserve">#7</w:t>
            </w:r>
          </w:p>
        </w:tc>
        <w:tc>
          <w:tcPr>
            <w:tcW w:type="dxa" w:w="18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2,499,613</w:t>
            </w:r>
          </w:p>
        </w:tc>
        <w:tc>
          <w:tcPr>
            <w:tcW w:type="dxa" w:w="19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7,500,387</w:t>
            </w:r>
          </w:p>
        </w:tc>
      </w:tr>
      <w:tr>
        <w:tc>
          <w:tcPr>
            <w:tcW w:type="dxa" w:w="850"/>
            <w:tcMar>
              <w:top w:type="dxa" w:w="60"/>
              <w:left w:type="dxa" w:w="110"/>
              <w:bottom w:type="dxa" w:w="60"/>
              <w:right w:type="dxa" w:w="110"/>
            </w:tcMar>
          </w:tcPr>
          <w:p>
            <w:pPr>
              <w:jc w:val="center"/>
            </w:pPr>
            <w:r>
              <w:rPr>
                <w:b/>
                <w:bCs/>
                <w:sz w:val="20"/>
                <w:szCs w:val="20"/>
              </w:rPr>
              <w:t xml:space="preserve">#3</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2,319,640</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7,680,360</w:t>
            </w:r>
          </w:p>
        </w:tc>
        <w:tc>
          <w:tcPr>
            <w:tcW w:type="dxa" w:w="850"/>
            <w:tcMar>
              <w:top w:type="dxa" w:w="60"/>
              <w:left w:type="dxa" w:w="110"/>
              <w:bottom w:type="dxa" w:w="60"/>
              <w:right w:type="dxa" w:w="110"/>
            </w:tcMar>
          </w:tcPr>
          <w:p>
            <w:pPr>
              <w:jc w:val="center"/>
            </w:pPr>
            <w:r>
              <w:rPr>
                <w:b/>
                <w:bCs/>
                <w:sz w:val="20"/>
                <w:szCs w:val="20"/>
              </w:rPr>
              <w:t xml:space="preserve">#8</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2,529,669</w:t>
            </w:r>
          </w:p>
        </w:tc>
        <w:tc>
          <w:tcPr>
            <w:tcW w:type="dxa" w:w="19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7,470,331</w:t>
            </w:r>
          </w:p>
        </w:tc>
      </w:tr>
      <w:tr>
        <w:tc>
          <w:tcPr>
            <w:tcW w:type="dxa" w:w="850"/>
            <w:shd w:fill="EDF0F5" w:color="auto" w:val="clear"/>
            <w:tcMar>
              <w:top w:type="dxa" w:w="60"/>
              <w:left w:type="dxa" w:w="110"/>
              <w:bottom w:type="dxa" w:w="60"/>
              <w:right w:type="dxa" w:w="110"/>
            </w:tcMar>
          </w:tcPr>
          <w:p>
            <w:pPr>
              <w:jc w:val="center"/>
            </w:pPr>
            <w:r>
              <w:rPr>
                <w:b/>
                <w:bCs/>
                <w:sz w:val="20"/>
                <w:szCs w:val="20"/>
              </w:rPr>
              <w:t xml:space="preserve">#4</w:t>
            </w:r>
          </w:p>
        </w:tc>
        <w:tc>
          <w:tcPr>
            <w:tcW w:type="dxa" w:w="18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2,269,705</w:t>
            </w:r>
          </w:p>
        </w:tc>
        <w:tc>
          <w:tcPr>
            <w:tcW w:type="dxa" w:w="18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7,730,295</w:t>
            </w:r>
          </w:p>
        </w:tc>
        <w:tc>
          <w:tcPr>
            <w:tcW w:type="dxa" w:w="850"/>
            <w:shd w:fill="EDF0F5" w:color="auto" w:val="clear"/>
            <w:tcMar>
              <w:top w:type="dxa" w:w="60"/>
              <w:left w:type="dxa" w:w="110"/>
              <w:bottom w:type="dxa" w:w="60"/>
              <w:right w:type="dxa" w:w="110"/>
            </w:tcMar>
          </w:tcPr>
          <w:p>
            <w:pPr>
              <w:jc w:val="center"/>
            </w:pPr>
            <w:r>
              <w:rPr>
                <w:b/>
                <w:bCs/>
                <w:sz w:val="20"/>
                <w:szCs w:val="20"/>
              </w:rPr>
              <w:t xml:space="preserve">#9</w:t>
            </w:r>
          </w:p>
        </w:tc>
        <w:tc>
          <w:tcPr>
            <w:tcW w:type="dxa" w:w="18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2,439,439</w:t>
            </w:r>
          </w:p>
        </w:tc>
        <w:tc>
          <w:tcPr>
            <w:tcW w:type="dxa" w:w="1900"/>
            <w:shd w:fill="EDF0F5" w:color="auto" w:val="clear"/>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7,560,561</w:t>
            </w:r>
          </w:p>
        </w:tc>
      </w:tr>
      <w:tr>
        <w:tc>
          <w:tcPr>
            <w:tcW w:type="dxa" w:w="850"/>
            <w:tcMar>
              <w:top w:type="dxa" w:w="60"/>
              <w:left w:type="dxa" w:w="110"/>
              <w:bottom w:type="dxa" w:w="60"/>
              <w:right w:type="dxa" w:w="110"/>
            </w:tcMar>
          </w:tcPr>
          <w:p>
            <w:pPr>
              <w:jc w:val="center"/>
            </w:pPr>
            <w:r>
              <w:rPr>
                <w:b/>
                <w:bCs/>
                <w:sz w:val="20"/>
                <w:szCs w:val="20"/>
              </w:rPr>
              <w:t xml:space="preserve">#5</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2,499,955</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7,500,045</w:t>
            </w:r>
          </w:p>
        </w:tc>
        <w:tc>
          <w:tcPr>
            <w:tcW w:type="dxa" w:w="850"/>
            <w:tcMar>
              <w:top w:type="dxa" w:w="60"/>
              <w:left w:type="dxa" w:w="110"/>
              <w:bottom w:type="dxa" w:w="60"/>
              <w:right w:type="dxa" w:w="110"/>
            </w:tcMar>
          </w:tcPr>
          <w:p>
            <w:pPr>
              <w:jc w:val="center"/>
            </w:pPr>
            <w:r>
              <w:rPr>
                <w:b/>
                <w:bCs/>
                <w:sz w:val="20"/>
                <w:szCs w:val="20"/>
              </w:rPr>
              <w:t xml:space="preserve">#10</w:t>
            </w:r>
          </w:p>
        </w:tc>
        <w:tc>
          <w:tcPr>
            <w:tcW w:type="dxa" w:w="18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2,804,950</w:t>
            </w:r>
          </w:p>
        </w:tc>
        <w:tc>
          <w:tcPr>
            <w:tcW w:type="dxa" w:w="1900"/>
            <w:tcMar>
              <w:top w:type="dxa" w:w="60"/>
              <w:left w:type="dxa" w:w="110"/>
              <w:bottom w:type="dxa" w:w="60"/>
              <w:right w:type="dxa" w:w="110"/>
            </w:tcMar>
          </w:tcPr>
          <w:p>
            <w:pPr>
              <w:jc w:val="center"/>
            </w:pPr>
            <w:r>
              <w:rPr>
                <w:rFonts w:ascii="Consolas" w:cs="Consolas" w:eastAsia="Consolas" w:hAnsi="Consolas"/>
                <w:b w:val="false"/>
                <w:bCs w:val="false"/>
                <w:sz w:val="20"/>
                <w:szCs w:val="20"/>
              </w:rPr>
              <w:t xml:space="preserve">7,195,050</w:t>
            </w:r>
          </w:p>
        </w:tc>
      </w:tr>
    </w:tbl>
    <w:p>
      <w:pPr>
        <w:spacing w:after="150"/>
      </w:pPr>
    </w:p>
    <w:p>
      <w:pPr>
        <w:spacing w:after="120"/>
        <w:jc w:val="both"/>
      </w:pPr>
      <w:r>
        <w:rPr>
          <w:i w:val="false"/>
          <w:iCs w:val="false"/>
          <w:sz w:val="21"/>
          <w:szCs w:val="21"/>
        </w:rPr>
        <w:t xml:space="preserve">Loss ranged from 71.95% to 78.27% of all increments, and no two runs agreed. Average wall-clock 576.2 ms.</w:t>
      </w:r>
    </w:p>
    <w:p>
      <w:pPr>
        <w:spacing w:after="90" w:before="220"/>
      </w:pPr>
      <w:r>
        <w:rPr>
          <w:b/>
          <w:bCs/>
          <w:sz w:val="22"/>
          <w:szCs w:val="22"/>
        </w:rPr>
        <w:t xml:space="preserve">Q3.1: Read-Modify-Write (RMW) Window</w:t>
      </w:r>
    </w:p>
    <w:p>
      <w:pPr>
        <w:spacing w:after="120"/>
        <w:jc w:val="both"/>
      </w:pPr>
      <w:r>
        <w:rPr>
          <w:i w:val="false"/>
          <w:iCs w:val="false"/>
          <w:sz w:val="21"/>
          <w:szCs w:val="21"/>
        </w:rPr>
        <w:t xml:space="preserve">counter += 1 is not a single instruction. It compiles to approximately:</w:t>
      </w:r>
    </w:p>
    <w:p>
      <w:pPr>
        <w:spacing w:after="110"/>
      </w:pPr>
      <w:r>
        <w:rPr>
          <w:rFonts w:ascii="Consolas" w:cs="Consolas" w:eastAsia="Consolas" w:hAnsi="Consolas"/>
          <w:sz w:val="19"/>
          <w:szCs w:val="19"/>
        </w:rPr>
        <w:t xml:space="preserve">    mov  eax, [counter]    ; LOAD  — copy into a core-private register</w:t>
      </w:r>
    </w:p>
    <w:p>
      <w:pPr>
        <w:spacing w:after="110"/>
      </w:pPr>
      <w:r>
        <w:rPr>
          <w:rFonts w:ascii="Consolas" w:cs="Consolas" w:eastAsia="Consolas" w:hAnsi="Consolas"/>
          <w:sz w:val="19"/>
          <w:szCs w:val="19"/>
        </w:rPr>
        <w:t xml:space="preserve">    add  eax, 1            ; MODIFY — invisible to every other core</w:t>
      </w:r>
    </w:p>
    <w:p>
      <w:pPr>
        <w:spacing w:after="110"/>
      </w:pPr>
      <w:r>
        <w:rPr>
          <w:rFonts w:ascii="Consolas" w:cs="Consolas" w:eastAsia="Consolas" w:hAnsi="Consolas"/>
          <w:sz w:val="19"/>
          <w:szCs w:val="19"/>
        </w:rPr>
        <w:t xml:space="preserve">    mov  [counter], eax    ; STORE — publish the stale-derived value</w:t>
      </w:r>
    </w:p>
    <w:p>
      <w:pPr>
        <w:spacing w:after="120"/>
        <w:jc w:val="both"/>
      </w:pPr>
      <w:r>
        <w:rPr>
          <w:i w:val="false"/>
          <w:iCs w:val="false"/>
          <w:sz w:val="21"/>
          <w:szCs w:val="21"/>
        </w:rPr>
        <w:t xml:space="preserve">Between the load and the store the value resides in a per-core register that no other core can observe. Core A loads 41; Core B loads 41 before A has stored; both compute 42; both store 42. Two increments occurred, the counter advanced by one, and one update is lost permanently.</w:t>
      </w:r>
    </w:p>
    <w:p>
      <w:pPr>
        <w:spacing w:after="120"/>
        <w:jc w:val="both"/>
      </w:pPr>
      <w:r>
        <w:rPr>
          <w:i w:val="false"/>
          <w:iCs w:val="false"/>
          <w:sz w:val="21"/>
          <w:szCs w:val="21"/>
        </w:rPr>
        <w:t xml:space="preserve">Cache coherence does not prevent this. MESI guarantees that no two caches hold the line writable simultaneously and that a completed write becomes visible, but it arbitrates individual memory operations, not a three-instruction sequence — the line may legally migrate from A to B and back within the gap. Out-of-order execution and the store buffer widen the window further.</w:t>
      </w:r>
    </w:p>
    <w:p>
      <w:pPr>
        <w:spacing w:after="120"/>
        <w:jc w:val="both"/>
      </w:pPr>
      <w:r>
        <w:rPr>
          <w:i w:val="false"/>
          <w:iCs w:val="false"/>
          <w:sz w:val="21"/>
          <w:szCs w:val="21"/>
        </w:rPr>
        <w:t xml:space="preserve">My ten runs lost between 7,195,050 and 7,827,428 increments, never the same value twice. A logic bug is reproducible; a data race is not, and that variance is its signature. The correct fix is to render the sequence indivisible: lock xadd or lock cmpxchg, where the x86 LOCK prefix holds the cache line in Exclusive state across the entire read-modify-write, or an equivalent atomic fetch-and-add.</w:t>
      </w:r>
    </w:p>
    <w:p>
      <w:pPr>
        <w:spacing w:after="90" w:before="220"/>
      </w:pPr>
      <w:r>
        <w:rPr>
          <w:b/>
          <w:bCs/>
          <w:sz w:val="22"/>
          <w:szCs w:val="22"/>
        </w:rPr>
        <w:t xml:space="preserve">Q3.2: The Synchronization Penalty</w:t>
      </w:r>
    </w:p>
    <w:p>
      <w:pPr>
        <w:spacing w:after="120"/>
        <w:jc w:val="both"/>
      </w:pPr>
      <w:r>
        <w:rPr>
          <w:i w:val="false"/>
          <w:iCs w:val="false"/>
          <w:sz w:val="21"/>
          <w:szCs w:val="21"/>
        </w:rPr>
        <w:t xml:space="preserve">Unlocked = 576.2 ms (result corrupted). Locked = 52,712.5 ms (result = 10,000,000, correct). Penalty = 91.5× slower.</w:t>
      </w:r>
    </w:p>
    <w:p>
      <w:pPr>
        <w:spacing w:after="120"/>
        <w:jc w:val="both"/>
      </w:pPr>
      <w:r>
        <w:rPr>
          <w:i w:val="false"/>
          <w:iCs w:val="false"/>
          <w:sz w:val="21"/>
          <w:szCs w:val="21"/>
        </w:rPr>
        <w:t xml:space="preserve">That is 5.27 µs per increment, roughly 12,000 cycles at 2.3 GHz, to protect a one-cycle addition. Three costs compound. An uncontended acquire is an atomic compare-exchange plus a full memory barrier that drains the store buffer — tens of cycles. Under contention, the lock's cache line ping-pongs between cores at 100–400 cycles per hand-off; with a critical section of one increment the hand-off exceeds the work it guards, so the program spends most of its time transferring ownership rather than computing. When a waiter blocks, the OS parks and later wakes the process, costing microseconds and a cold cache on resume.</w:t>
      </w:r>
    </w:p>
    <w:p>
      <w:pPr>
        <w:spacing w:after="120"/>
        <w:jc w:val="both"/>
      </w:pPr>
      <w:r>
        <w:rPr>
          <w:i w:val="false"/>
          <w:iCs w:val="false"/>
          <w:sz w:val="21"/>
          <w:szCs w:val="21"/>
        </w:rPr>
        <w:t xml:space="preserve">The critical section is 100% of the work, so p ≈ 0 and Amdahl predicts no speedup at any core count: ten workers produced a result slower than one would have.</w:t>
      </w:r>
    </w:p>
    <w:p>
      <w:pPr>
        <w:spacing w:after="120"/>
        <w:jc w:val="both"/>
      </w:pPr>
      <w:r>
        <w:rPr>
          <w:i w:val="false"/>
          <w:iCs w:val="false"/>
          <w:sz w:val="21"/>
          <w:szCs w:val="21"/>
        </w:rPr>
        <w:t xml:space="preserve">Granularity, not locking, is the decisive variable. The control experiment also serialised all 10,000,000 increments behind a lock — the GIL — yet completed in 294.0 ms, 179× faster than the explicit mutex. The GIL is held across thousands of bytecodes per acquisition, whereas my mutex was acquired and released ten million times. The engineering answer is therefore not a faster lock but fewer acquisitions: give each worker a private counter and sum them once at the end, which is what OpenMP's reduction(+:x) generates — zero contention, one merge, and it scales.</w:t>
      </w:r>
    </w:p>
    <w:p>
      <w:pPr>
        <w:shd w:fill="1B2A4A" w:color="auto" w:val="clear"/>
        <w:spacing w:after="160" w:before="320"/>
      </w:pPr>
      <w:r>
        <w:rPr>
          <w:b/>
          <w:bCs/>
          <w:color w:val="FFFFFF"/>
          <w:sz w:val="24"/>
          <w:szCs w:val="24"/>
        </w:rPr>
        <w:t xml:space="preserve">TASK 4: Empirical Amdahl Verification vs Gustafson Scaling Horizon</w:t>
      </w:r>
      <w:r>
        <w:rPr>
          <w:color w:val="D8DFEA"/>
          <w:sz w:val="18"/>
          <w:szCs w:val="18"/>
        </w:rPr>
        <w:t xml:space="preserve">     15 Minutes | 15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Mar>
              <w:top w:type="dxa" w:w="100"/>
              <w:left w:type="dxa" w:w="130"/>
              <w:bottom w:type="dxa" w:w="100"/>
              <w:right w:type="dxa" w:w="130"/>
            </w:tcMar>
          </w:tcPr>
          <w:p>
            <w:pPr>
              <w:spacing w:after="80"/>
            </w:pPr>
            <w:r>
              <w:rPr>
                <w:b/>
                <w:bCs/>
                <w:sz w:val="20"/>
                <w:szCs w:val="20"/>
              </w:rPr>
              <w:t xml:space="preserve">1. Parallel Fraction Derivation (p)</w:t>
            </w:r>
          </w:p>
          <w:p>
            <w:pPr>
              <w:spacing w:after="50"/>
            </w:pPr>
            <w:r>
              <w:rPr>
                <w:rFonts w:ascii="Consolas" w:cs="Consolas" w:eastAsia="Consolas" w:hAnsi="Consolas"/>
                <w:sz w:val="19"/>
                <w:szCs w:val="19"/>
              </w:rPr>
              <w:t xml:space="preserve">p = 2 × (T1 − T2) / T1</w:t>
            </w:r>
          </w:p>
          <w:p>
            <w:pPr>
              <w:spacing w:after="50"/>
            </w:pPr>
            <w:r>
              <w:rPr>
                <w:rFonts w:ascii="Consolas" w:cs="Consolas" w:eastAsia="Consolas" w:hAnsi="Consolas"/>
                <w:sz w:val="19"/>
                <w:szCs w:val="19"/>
              </w:rPr>
              <w:t xml:space="preserve">T1 = 14.320 s    T2 = 7.321 s</w:t>
            </w:r>
          </w:p>
          <w:p>
            <w:pPr>
              <w:spacing w:after="50"/>
            </w:pPr>
            <w:r>
              <w:rPr>
                <w:rFonts w:ascii="Consolas" w:cs="Consolas" w:eastAsia="Consolas" w:hAnsi="Consolas"/>
                <w:sz w:val="19"/>
                <w:szCs w:val="19"/>
              </w:rPr>
              <w:t xml:space="preserve">p = 2 × 6.999 / 14.320</w:t>
            </w:r>
          </w:p>
          <w:p>
            <w:pPr>
              <w:spacing w:after="50"/>
            </w:pPr>
            <w:r>
              <w:rPr>
                <w:rFonts w:ascii="Consolas" w:cs="Consolas" w:eastAsia="Consolas" w:hAnsi="Consolas"/>
                <w:sz w:val="19"/>
                <w:szCs w:val="19"/>
              </w:rPr>
              <w:t xml:space="preserve">p = 0.9775</w:t>
            </w:r>
          </w:p>
          <w:p>
            <w:pPr>
              <w:spacing w:after="50"/>
            </w:pPr>
            <w:r>
              <w:rPr>
                <w:rFonts w:ascii="Consolas" w:cs="Consolas" w:eastAsia="Consolas" w:hAnsi="Consolas"/>
                <w:sz w:val="19"/>
                <w:szCs w:val="19"/>
              </w:rPr>
              <w:t xml:space="preserve">Sequential fraction (1 − p) = 0.0225</w:t>
            </w:r>
          </w:p>
        </w:tc>
        <w:tc>
          <w:tcPr>
            <w:tcW w:type="dxa" w:w="4500"/>
            <w:tcMar>
              <w:top w:type="dxa" w:w="100"/>
              <w:left w:type="dxa" w:w="130"/>
              <w:bottom w:type="dxa" w:w="100"/>
              <w:right w:type="dxa" w:w="130"/>
            </w:tcMar>
          </w:tcPr>
          <w:p>
            <w:pPr>
              <w:spacing w:after="80"/>
            </w:pPr>
            <w:r>
              <w:rPr>
                <w:b/>
                <w:bCs/>
                <w:sz w:val="20"/>
                <w:szCs w:val="20"/>
              </w:rPr>
              <w:t xml:space="preserve">2. Amdahl Theoretical Speedup Ceiling</w:t>
            </w:r>
          </w:p>
          <w:p>
            <w:pPr>
              <w:spacing w:after="50"/>
            </w:pPr>
            <w:r>
              <w:rPr>
                <w:rFonts w:ascii="Consolas" w:cs="Consolas" w:eastAsia="Consolas" w:hAnsi="Consolas"/>
                <w:sz w:val="19"/>
                <w:szCs w:val="19"/>
              </w:rPr>
              <w:t xml:space="preserve">S_max = 1 / (1 − p)</w:t>
            </w:r>
          </w:p>
          <w:p>
            <w:pPr>
              <w:spacing w:after="50"/>
            </w:pPr>
            <w:r>
              <w:rPr>
                <w:rFonts w:ascii="Consolas" w:cs="Consolas" w:eastAsia="Consolas" w:hAnsi="Consolas"/>
                <w:sz w:val="19"/>
                <w:szCs w:val="19"/>
              </w:rPr>
              <w:t xml:space="preserve">      = 1 / 0.0225</w:t>
            </w:r>
          </w:p>
          <w:p>
            <w:pPr>
              <w:spacing w:after="50"/>
            </w:pPr>
            <w:r>
              <w:rPr>
                <w:rFonts w:ascii="Consolas" w:cs="Consolas" w:eastAsia="Consolas" w:hAnsi="Consolas"/>
                <w:sz w:val="19"/>
                <w:szCs w:val="19"/>
              </w:rPr>
              <w:t xml:space="preserve">      = 44.47×</w:t>
            </w:r>
          </w:p>
          <w:p>
            <w:pPr>
              <w:spacing w:after="50"/>
            </w:pPr>
            <w:r>
              <w:rPr>
                <w:rFonts w:ascii="Consolas" w:cs="Consolas" w:eastAsia="Consolas" w:hAnsi="Consolas"/>
                <w:sz w:val="19"/>
                <w:szCs w:val="19"/>
              </w:rPr>
              <w:t xml:space="preserve"/>
            </w:r>
          </w:p>
          <w:p>
            <w:pPr>
              <w:spacing w:after="50"/>
            </w:pPr>
            <w:r>
              <w:rPr>
                <w:rFonts w:ascii="Consolas" w:cs="Consolas" w:eastAsia="Consolas" w:hAnsi="Consolas"/>
                <w:sz w:val="19"/>
                <w:szCs w:val="19"/>
              </w:rPr>
              <w:t xml:space="preserve">Infinite cores yield at most 44.47×.</w:t>
            </w:r>
          </w:p>
        </w:tc>
      </w:tr>
      <w:tr>
        <w:tc>
          <w:tcPr>
            <w:tcW w:type="dxa" w:w="4500"/>
            <w:tcMar>
              <w:top w:type="dxa" w:w="100"/>
              <w:left w:type="dxa" w:w="130"/>
              <w:bottom w:type="dxa" w:w="100"/>
              <w:right w:type="dxa" w:w="130"/>
            </w:tcMar>
          </w:tcPr>
          <w:p>
            <w:pPr>
              <w:spacing w:after="80"/>
            </w:pPr>
            <w:r>
              <w:rPr>
                <w:b/>
                <w:bCs/>
                <w:sz w:val="20"/>
                <w:szCs w:val="20"/>
              </w:rPr>
              <w:t xml:space="preserve">3. Amdahl 64-Core Projection</w:t>
            </w:r>
          </w:p>
          <w:p>
            <w:pPr>
              <w:spacing w:after="50"/>
            </w:pPr>
            <w:r>
              <w:rPr>
                <w:rFonts w:ascii="Consolas" w:cs="Consolas" w:eastAsia="Consolas" w:hAnsi="Consolas"/>
                <w:sz w:val="19"/>
                <w:szCs w:val="19"/>
              </w:rPr>
              <w:t xml:space="preserve">S_64 = 1 / [(1 − p) + (p / 64)]</w:t>
            </w:r>
          </w:p>
          <w:p>
            <w:pPr>
              <w:spacing w:after="50"/>
            </w:pPr>
            <w:r>
              <w:rPr>
                <w:rFonts w:ascii="Consolas" w:cs="Consolas" w:eastAsia="Consolas" w:hAnsi="Consolas"/>
                <w:sz w:val="19"/>
                <w:szCs w:val="19"/>
              </w:rPr>
              <w:t xml:space="preserve">     = 1 / [0.0225 + 0.015274]</w:t>
            </w:r>
          </w:p>
          <w:p>
            <w:pPr>
              <w:spacing w:after="50"/>
            </w:pPr>
            <w:r>
              <w:rPr>
                <w:rFonts w:ascii="Consolas" w:cs="Consolas" w:eastAsia="Consolas" w:hAnsi="Consolas"/>
                <w:sz w:val="19"/>
                <w:szCs w:val="19"/>
              </w:rPr>
              <w:t xml:space="preserve">     = 1 / 0.037760</w:t>
            </w:r>
          </w:p>
          <w:p>
            <w:pPr>
              <w:spacing w:after="50"/>
            </w:pPr>
            <w:r>
              <w:rPr>
                <w:rFonts w:ascii="Consolas" w:cs="Consolas" w:eastAsia="Consolas" w:hAnsi="Consolas"/>
                <w:sz w:val="19"/>
                <w:szCs w:val="19"/>
              </w:rPr>
              <w:t xml:space="preserve">     = 26.48×</w:t>
            </w:r>
          </w:p>
          <w:p>
            <w:pPr>
              <w:spacing w:after="50"/>
            </w:pPr>
            <w:r>
              <w:rPr>
                <w:rFonts w:ascii="Consolas" w:cs="Consolas" w:eastAsia="Consolas" w:hAnsi="Consolas"/>
                <w:sz w:val="19"/>
                <w:szCs w:val="19"/>
              </w:rPr>
              <w:t xml:space="preserve">(59.6% of the ceiling, on 64× the cores)</w:t>
            </w:r>
          </w:p>
        </w:tc>
        <w:tc>
          <w:tcPr>
            <w:tcW w:type="dxa" w:w="4500"/>
            <w:tcMar>
              <w:top w:type="dxa" w:w="100"/>
              <w:left w:type="dxa" w:w="130"/>
              <w:bottom w:type="dxa" w:w="100"/>
              <w:right w:type="dxa" w:w="130"/>
            </w:tcMar>
          </w:tcPr>
          <w:p>
            <w:pPr>
              <w:spacing w:after="80"/>
            </w:pPr>
            <w:r>
              <w:rPr>
                <w:b/>
                <w:bCs/>
                <w:sz w:val="20"/>
                <w:szCs w:val="20"/>
              </w:rPr>
              <w:t xml:space="preserve">4. Gustafson Scaled Speedup</w:t>
            </w:r>
          </w:p>
          <w:p>
            <w:pPr>
              <w:spacing w:after="50"/>
            </w:pPr>
            <w:r>
              <w:rPr>
                <w:rFonts w:ascii="Consolas" w:cs="Consolas" w:eastAsia="Consolas" w:hAnsi="Consolas"/>
                <w:sz w:val="19"/>
                <w:szCs w:val="19"/>
              </w:rPr>
              <w:t xml:space="preserve">S_g = (1 − p) + (p × 64)</w:t>
            </w:r>
          </w:p>
          <w:p>
            <w:pPr>
              <w:spacing w:after="50"/>
            </w:pPr>
            <w:r>
              <w:rPr>
                <w:rFonts w:ascii="Consolas" w:cs="Consolas" w:eastAsia="Consolas" w:hAnsi="Consolas"/>
                <w:sz w:val="19"/>
                <w:szCs w:val="19"/>
              </w:rPr>
              <w:t xml:space="preserve">    = 0.0225 + 62.5609</w:t>
            </w:r>
          </w:p>
          <w:p>
            <w:pPr>
              <w:spacing w:after="50"/>
            </w:pPr>
            <w:r>
              <w:rPr>
                <w:rFonts w:ascii="Consolas" w:cs="Consolas" w:eastAsia="Consolas" w:hAnsi="Consolas"/>
                <w:sz w:val="19"/>
                <w:szCs w:val="19"/>
              </w:rPr>
              <w:t xml:space="preserve">    = 62.58×</w:t>
            </w:r>
          </w:p>
          <w:p>
            <w:pPr>
              <w:spacing w:after="50"/>
            </w:pPr>
            <w:r>
              <w:rPr>
                <w:rFonts w:ascii="Consolas" w:cs="Consolas" w:eastAsia="Consolas" w:hAnsi="Consolas"/>
                <w:sz w:val="19"/>
                <w:szCs w:val="19"/>
              </w:rPr>
              <w:t xml:space="preserve"/>
            </w:r>
          </w:p>
          <w:p>
            <w:pPr>
              <w:spacing w:after="50"/>
            </w:pPr>
            <w:r>
              <w:rPr>
                <w:rFonts w:ascii="Consolas" w:cs="Consolas" w:eastAsia="Consolas" w:hAnsi="Consolas"/>
                <w:sz w:val="19"/>
                <w:szCs w:val="19"/>
              </w:rPr>
              <w:t xml:space="preserve">Weak scaling: near-linear.</w:t>
            </w:r>
          </w:p>
        </w:tc>
      </w:tr>
    </w:tbl>
    <w:p>
      <w:pPr>
        <w:spacing w:after="200"/>
      </w:pPr>
    </w:p>
    <w:p>
      <w:pPr>
        <w:spacing w:after="90" w:before="220"/>
      </w:pPr>
      <w:r>
        <w:rPr>
          <w:b/>
          <w:bCs/>
          <w:sz w:val="22"/>
          <w:szCs w:val="22"/>
        </w:rPr>
        <w:t xml:space="preserve">Q4.1: Strong vs Weak Scaling Analysis</w:t>
      </w:r>
    </w:p>
    <w:p>
      <w:pPr>
        <w:spacing w:after="120"/>
        <w:jc w:val="both"/>
      </w:pPr>
      <w:r>
        <w:rPr>
          <w:i w:val="false"/>
          <w:iCs w:val="false"/>
          <w:sz w:val="21"/>
          <w:szCs w:val="21"/>
        </w:rPr>
        <w:t xml:space="preserve">Both models use the same measured p = 0.9775; they differ in what they hold fixed.</w:t>
      </w:r>
    </w:p>
    <w:p>
      <w:pPr>
        <w:spacing w:after="120"/>
        <w:jc w:val="both"/>
      </w:pPr>
      <w:r>
        <w:rPr>
          <w:i w:val="false"/>
          <w:iCs w:val="false"/>
          <w:sz w:val="21"/>
          <w:szCs w:val="21"/>
        </w:rPr>
        <w:t xml:space="preserve">Amdahl fixes the problem size. The serial region is a fixed 2.25% of T1 — approximately 0.32 s — while the parallel region shrinks as p·T1/N toward zero. Runtime therefore converges on that serial floor and speedup saturates at 1/(1 − p) = 44.47×. At 64 cores I reach only 26.48×, or 59.6% of the ceiling, on 64× the hardware. The serial work's share of runtime climbs from 2.25% toward 100% as cores are added: that is the hard bottleneck.</w:t>
      </w:r>
    </w:p>
    <w:p>
      <w:pPr>
        <w:spacing w:after="120"/>
        <w:jc w:val="both"/>
      </w:pPr>
      <w:r>
        <w:rPr>
          <w:i w:val="false"/>
          <w:iCs w:val="false"/>
          <w:sz w:val="21"/>
          <w:szCs w:val="21"/>
        </w:rPr>
        <w:t xml:space="preserve">Gustafson fixes the time budget. Given 64 cores and 64× the problem within the same wall-clock, the serial region remains the same absolute 0.32 s while the parallel work grows around it, so the serial fraction shrinks with scale and speedup becomes (1 − p) + 64p = 62.58×, near-linear. Identical algorithm, identical p, a 2.4× disagreement — because the question changed from “how much faster?” to “how much more?”.</w:t>
      </w:r>
    </w:p>
    <w:p>
      <w:pPr>
        <w:spacing w:after="120"/>
        <w:jc w:val="both"/>
      </w:pPr>
      <w:r>
        <w:rPr>
          <w:i w:val="false"/>
          <w:iCs w:val="false"/>
          <w:sz w:val="21"/>
          <w:szCs w:val="21"/>
        </w:rPr>
        <w:t xml:space="preserve">Applied to my workload: if the requirement is to count primes below exactly 5,000,000, Amdahl governs and the wall is real. If 64 cores are instead used to push the bound far higher within the same wall-clock, Gustafson governs. This is why weather models, finite-element solvers and large-model training remain worth running on large clusters despite Amdahl — those workloads are weak-scaled, with resolution or batch size grown to fit the machine.</w:t>
      </w:r>
    </w:p>
    <w:p>
      <w:pPr>
        <w:spacing w:after="120"/>
        <w:jc w:val="both"/>
      </w:pPr>
      <w:r>
        <w:rPr>
          <w:i w:val="false"/>
          <w:iCs w:val="false"/>
          <w:sz w:val="21"/>
          <w:szCs w:val="21"/>
        </w:rPr>
        <w:t xml:space="preserve">Neither model survives contact with my own data. Amdahl projects 26.48× at 64 cores, yet I measured 5.50× at N=16 on 20 logical processors, against an Amdahl projection of roughly 13× for that N. Both models omit terms for process spawn, context switching, core heterogeneity and clock throttling — all of which I measured in Task 2. They bound the algorithm; they do not describe the machine.</w:t>
      </w:r>
    </w:p>
    <w:p>
      <w:pPr>
        <w:shd w:fill="1B2A4A" w:color="auto" w:val="clear"/>
        <w:spacing w:after="160" w:before="320"/>
      </w:pPr>
      <w:r>
        <w:rPr>
          <w:b/>
          <w:bCs/>
          <w:color w:val="FFFFFF"/>
          <w:sz w:val="24"/>
          <w:szCs w:val="24"/>
        </w:rPr>
        <w:t xml:space="preserve">Evidence</w:t>
      </w:r>
      <w:r>
        <w:rPr>
          <w:color w:val="D8DFEA"/>
          <w:sz w:val="18"/>
          <w:szCs w:val="18"/>
        </w:rPr>
        <w:t xml:space="preserve">     Deliverables</w:t>
      </w:r>
    </w:p>
    <w:p>
      <w:pPr>
        <w:spacing w:after="120"/>
        <w:jc w:val="both"/>
      </w:pPr>
      <w:r>
        <w:rPr>
          <w:i w:val="false"/>
          <w:iCs w:val="false"/>
          <w:sz w:val="21"/>
          <w:szCs w:val="21"/>
        </w:rPr>
        <w:t xml:space="preserve">Terminal screenshot verifying Task 2 executing across all active threads — Task Manager, Performance, CPU, logical-processors view, captured during the N=32 block:</w:t>
      </w:r>
    </w:p>
    <w:p>
      <w:pPr>
        <w:pBdr>
          <w:top w:val="dashed" w:color="B0483C" w:sz="6" w:space="12"/>
          <w:bottom w:val="dashed" w:color="B0483C" w:sz="6" w:space="12"/>
          <w:left w:val="dashed" w:color="B0483C" w:sz="6" w:space="12"/>
          <w:right w:val="dashed" w:color="B0483C" w:sz="6" w:space="12"/>
        </w:pBdr>
        <w:spacing w:after="200" w:before="200"/>
        <w:jc w:val="center"/>
      </w:pPr>
      <w:r>
        <w:rPr>
          <w:b/>
          <w:bCs/>
          <w:color w:val="B0483C"/>
          <w:sz w:val="22"/>
          <w:szCs w:val="22"/>
        </w:rPr>
        <w:t xml:space="preserve">[ PASTE YOUR TASK MANAGER SCREENSHOT HERE ]</w:t>
      </w:r>
    </w:p>
    <w:p>
      <w:pPr>
        <w:spacing w:after="200"/>
      </w:pPr>
    </w:p>
    <w:p>
      <w:pPr>
        <w:spacing w:after="60"/>
        <w:jc w:val="both"/>
      </w:pPr>
      <w:r>
        <w:rPr>
          <w:i w:val="false"/>
          <w:iCs w:val="false"/>
          <w:sz w:val="21"/>
          <w:szCs w:val="21"/>
        </w:rPr>
        <w:t xml:space="preserve">Raw per-run timings for all 18 Task 2 trials are retained in task2_results.csv.</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2026-09-11T06:05:07.828Z</dcterms:created>
  <dcterms:modified xsi:type="dcterms:W3CDTF">2026-09-11T06:05:07.845Z</dcterms:modified>
</cp:coreProperties>
</file>

<file path=docProps/custom.xml><?xml version="1.0" encoding="utf-8"?>
<Properties xmlns="http://schemas.openxmlformats.org/officeDocument/2006/custom-properties" xmlns:vt="http://schemas.openxmlformats.org/officeDocument/2006/docPropsVTypes"/>
</file>