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0"/>
        <w:gridCol w:w="4598"/>
      </w:tblGrid>
      <w:tr>
        <w:tc>
          <w:tcPr>
            <w:tcW w:type="dxa" w:w="3800"/>
            <w:tcBorders>
              <w:top w:val="single" w:color="142A54" w:sz="4"/>
              <w:left w:val="single" w:color="142A54" w:sz="4"/>
              <w:bottom w:val="single" w:color="142A54" w:sz="4"/>
              <w:right w:val="single" w:color="142A54" w:sz="4"/>
            </w:tcBorders>
            <w:shd w:fill="142A54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hAnsi="Arial"/>
                <w:b/>
                <w:bCs/>
                <w:color w:val="F2C94C"/>
                <w:sz w:val="16"/>
                <w:szCs w:val="16"/>
                <w:rtl/>
              </w:rPr>
              <w:t xml:space="preserve">إعداد</w:t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6"/>
                <w:szCs w:val="26"/>
                <w:rtl/>
              </w:rPr>
              <w:t xml:space="preserve">تمام مرزوقي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المدرسة الابتدائية السواني</w:t>
            </w:r>
          </w:p>
        </w:tc>
        <w:tc>
          <w:tcPr>
            <w:tcW w:type="dxa" w:w="70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bidi/>
              <w:spacing w:after="4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38"/>
                <w:szCs w:val="38"/>
                <w:rtl/>
              </w:rPr>
              <w:t xml:space="preserve">مخطط الفترة الأولى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E08A"/>
                <w:sz w:val="26"/>
                <w:szCs w:val="26"/>
                <w:rtl/>
              </w:rPr>
              <w:t xml:space="preserve">في الإيقاظ العلمي — السنة الخامسة</w:t>
            </w:r>
          </w:p>
        </w:tc>
        <w:tc>
          <w:tcPr>
            <w:tcW w:type="dxa" w:w="4598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bidi/>
              <w:spacing w:after="10" w:before="0"/>
            </w:pPr>
            <w:r>
              <w:rPr>
                <w:rFonts w:ascii="Arial" w:cs="Arial" w:hAnsi="Arial"/>
                <w:b/>
                <w:bCs/>
                <w:color w:val="0E7C86"/>
                <w:sz w:val="17"/>
                <w:szCs w:val="17"/>
                <w:rtl/>
              </w:rPr>
              <w:t xml:space="preserve">كفاية المجال</w:t>
            </w:r>
          </w:p>
          <w:p>
            <w:pPr>
              <w:bidi/>
              <w:spacing w:after="90" w:before="0"/>
            </w:pPr>
            <w:r>
              <w:rPr>
                <w:rFonts w:ascii="Arial" w:cs="Arial" w:hAnsi="Arial"/>
                <w:b/>
                <w:bCs/>
                <w:color w:val="142A54"/>
                <w:sz w:val="19"/>
                <w:szCs w:val="19"/>
                <w:rtl/>
              </w:rPr>
              <w:t xml:space="preserve">حل وضعيات مشكل دالة</w:t>
            </w:r>
          </w:p>
          <w:p>
            <w:pPr>
              <w:bidi/>
              <w:spacing w:after="10" w:before="0"/>
            </w:pPr>
            <w:r>
              <w:rPr>
                <w:rFonts w:ascii="Arial" w:cs="Arial" w:hAnsi="Arial"/>
                <w:b/>
                <w:bCs/>
                <w:color w:val="0E7C86"/>
                <w:sz w:val="17"/>
                <w:szCs w:val="17"/>
                <w:rtl/>
              </w:rPr>
              <w:t xml:space="preserve">كفاية المادة</w:t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42A54"/>
                <w:sz w:val="19"/>
                <w:szCs w:val="19"/>
                <w:rtl/>
              </w:rPr>
              <w:t xml:space="preserve">حل وضعيات مشكل دالة بإنجاز بحوث ومشاريع</w:t>
            </w:r>
          </w:p>
        </w:tc>
      </w:tr>
    </w:tbl>
    <w:p>
      <w:pPr>
        <w:keepNext/>
        <w:pBdr>
          <w:bottom w:val="single" w:color="F2A900" w:sz="12" w:space="4"/>
        </w:pBdr>
        <w:bidi/>
        <w:spacing w:after="120" w:before="260"/>
      </w:pPr>
      <w:r>
        <w:rPr>
          <w:rFonts w:ascii="Arial" w:cs="Arial" w:hAnsi="Arial"/>
          <w:b/>
          <w:bCs/>
          <w:color w:val="142A54"/>
          <w:sz w:val="26"/>
          <w:szCs w:val="26"/>
          <w:rtl/>
        </w:rPr>
        <w:t xml:space="preserve">مراحل الفترة</w:t>
      </w:r>
    </w:p>
    <w:tbl>
      <w:tblPr>
        <w:bidiVisual/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0"/>
        <w:gridCol w:w="3850"/>
        <w:gridCol w:w="3849"/>
        <w:gridCol w:w="3849"/>
      </w:tblGrid>
      <w:tr>
        <w:tc>
          <w:tcPr>
            <w:tcW w:type="dxa" w:w="385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42A54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8"/>
                <w:szCs w:val="28"/>
                <w:rtl/>
              </w:rPr>
              <w:t xml:space="preserve">التعلم المنهجي</w:t>
            </w:r>
          </w:p>
        </w:tc>
        <w:tc>
          <w:tcPr>
            <w:tcW w:type="dxa" w:w="385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0E7C86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8"/>
                <w:szCs w:val="28"/>
                <w:rtl/>
              </w:rPr>
              <w:t xml:space="preserve">التعلم الإدماجي</w:t>
            </w:r>
          </w:p>
        </w:tc>
        <w:tc>
          <w:tcPr>
            <w:tcW w:type="dxa" w:w="384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77D00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8"/>
                <w:szCs w:val="28"/>
                <w:rtl/>
              </w:rPr>
              <w:t xml:space="preserve">التقييم</w:t>
            </w:r>
          </w:p>
        </w:tc>
        <w:tc>
          <w:tcPr>
            <w:tcW w:type="dxa" w:w="384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5B3E96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8"/>
                <w:szCs w:val="28"/>
                <w:rtl/>
              </w:rPr>
              <w:t xml:space="preserve">الدعم والعلاج</w:t>
            </w:r>
          </w:p>
        </w:tc>
      </w:tr>
      <w:tr>
        <w:tc>
          <w:tcPr>
            <w:tcW w:type="dxa" w:w="385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AF3FA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color w:val="1B1B1B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85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AF3FA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color w:val="1B1B1B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84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AF3FA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color w:val="1B1B1B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84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AF3FA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color w:val="1B1B1B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398"/>
            <w:gridSpan w:val="4"/>
            <w:tcBorders>
              <w:top w:val="single" w:color="F2A900" w:sz="12"/>
              <w:left w:val="single" w:color="F2A900" w:sz="12"/>
              <w:bottom w:val="single" w:color="F2A900" w:sz="12"/>
              <w:right w:val="single" w:color="F2A900" w:sz="12"/>
            </w:tcBorders>
            <w:shd w:fill="FFE9A8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26"/>
                <w:szCs w:val="26"/>
                <w:rtl/>
              </w:rPr>
              <w:t xml:space="preserve">مشروع القسم :  </w:t>
            </w:r>
            <w:r>
              <w:rPr>
                <w:rFonts w:ascii="Arial" w:cs="Arial" w:hAnsi="Arial"/>
                <w:b/>
                <w:bCs/>
                <w:color w:val="142A54"/>
                <w:sz w:val="26"/>
                <w:szCs w:val="26"/>
                <w:rtl/>
              </w:rPr>
              <w:t xml:space="preserve">تنمية مهارات التفكير النقدي الرياضي</w:t>
            </w:r>
          </w:p>
        </w:tc>
      </w:tr>
    </w:tbl>
    <w:p>
      <w:pPr>
        <w:keepNext/>
        <w:pBdr>
          <w:bottom w:val="single" w:color="F2A900" w:sz="12" w:space="4"/>
        </w:pBdr>
        <w:bidi/>
        <w:spacing w:after="120" w:before="260"/>
      </w:pPr>
      <w:r>
        <w:rPr>
          <w:rFonts w:ascii="Arial" w:cs="Arial" w:hAnsi="Arial"/>
          <w:b/>
          <w:bCs/>
          <w:color w:val="142A54"/>
          <w:sz w:val="26"/>
          <w:szCs w:val="26"/>
          <w:rtl/>
        </w:rPr>
        <w:t xml:space="preserve">لمحة عن الفترة</w:t>
      </w:r>
    </w:p>
    <w:tbl>
      <w:tblPr>
        <w:bidiVisual/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500"/>
        <w:gridCol w:w="6298"/>
      </w:tblGrid>
      <w:tr>
        <w:tc>
          <w:tcPr>
            <w:tcW w:type="dxa" w:w="2200"/>
            <w:tcBorders>
              <w:top w:val="single" w:color="142A54" w:sz="36"/>
              <w:left w:val="single" w:color="FFFFFF" w:sz="18"/>
              <w:bottom w:val="single" w:color="FFFFFF" w:sz="18"/>
              <w:right w:val="single" w:color="FFFFFF" w:sz="18"/>
            </w:tcBorders>
            <w:shd w:fill="F7FAFD" w:color="auto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84"/>
                <w:szCs w:val="84"/>
                <w:rtl/>
              </w:rPr>
              <w:t xml:space="preserve">10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333333"/>
                <w:sz w:val="22"/>
                <w:szCs w:val="22"/>
                <w:rtl/>
              </w:rPr>
              <w:t xml:space="preserve">حصص في الفترة</w:t>
            </w:r>
          </w:p>
        </w:tc>
        <w:tc>
          <w:tcPr>
            <w:tcW w:type="dxa" w:w="2200"/>
            <w:tcBorders>
              <w:top w:val="single" w:color="0E7C86" w:sz="36"/>
              <w:left w:val="single" w:color="FFFFFF" w:sz="18"/>
              <w:bottom w:val="single" w:color="FFFFFF" w:sz="18"/>
              <w:right w:val="single" w:color="FFFFFF" w:sz="18"/>
            </w:tcBorders>
            <w:shd w:fill="F7FAFD" w:color="auto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0E7C86"/>
                <w:sz w:val="84"/>
                <w:szCs w:val="84"/>
                <w:rtl/>
              </w:rPr>
              <w:t xml:space="preserve">4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333333"/>
                <w:sz w:val="22"/>
                <w:szCs w:val="22"/>
                <w:rtl/>
              </w:rPr>
              <w:t xml:space="preserve">حصص فيزياء</w:t>
            </w:r>
          </w:p>
        </w:tc>
        <w:tc>
          <w:tcPr>
            <w:tcW w:type="dxa" w:w="2200"/>
            <w:tcBorders>
              <w:top w:val="single" w:color="17683F" w:sz="36"/>
              <w:left w:val="single" w:color="FFFFFF" w:sz="18"/>
              <w:bottom w:val="single" w:color="FFFFFF" w:sz="18"/>
              <w:right w:val="single" w:color="FFFFFF" w:sz="18"/>
            </w:tcBorders>
            <w:shd w:fill="F7FAFD" w:color="auto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7683F"/>
                <w:sz w:val="84"/>
                <w:szCs w:val="84"/>
                <w:rtl/>
              </w:rPr>
              <w:t xml:space="preserve">3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333333"/>
                <w:sz w:val="22"/>
                <w:szCs w:val="22"/>
                <w:rtl/>
              </w:rPr>
              <w:t xml:space="preserve">حصص علم أحياء</w:t>
            </w:r>
          </w:p>
        </w:tc>
        <w:tc>
          <w:tcPr>
            <w:tcW w:type="dxa" w:w="2500"/>
            <w:tcBorders>
              <w:top w:val="single" w:color="C77D00" w:sz="36"/>
              <w:left w:val="single" w:color="FFFFFF" w:sz="18"/>
              <w:bottom w:val="single" w:color="FFFFFF" w:sz="18"/>
              <w:right w:val="single" w:color="FFFFFF" w:sz="18"/>
            </w:tcBorders>
            <w:shd w:fill="F7FAFD" w:color="auto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C77D00"/>
                <w:sz w:val="84"/>
                <w:szCs w:val="84"/>
                <w:rtl/>
              </w:rPr>
              <w:t xml:space="preserve">3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333333"/>
                <w:sz w:val="22"/>
                <w:szCs w:val="22"/>
                <w:rtl/>
              </w:rPr>
              <w:t xml:space="preserve">حصص إدماج وتقييم ودعم وعلاج</w:t>
            </w:r>
          </w:p>
        </w:tc>
        <w:tc>
          <w:tcPr>
            <w:tcW w:type="dxa" w:w="6298"/>
            <w:tcBorders>
              <w:top w:val="single" w:color="5B3E96" w:sz="36"/>
              <w:left w:val="single" w:color="FFFFFF" w:sz="18"/>
              <w:bottom w:val="single" w:color="FFFFFF" w:sz="18"/>
              <w:right w:val="single" w:color="FFFFFF" w:sz="18"/>
            </w:tcBorders>
            <w:shd w:fill="F7FAFD" w:color="auto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5B3E96"/>
                <w:sz w:val="84"/>
                <w:szCs w:val="84"/>
                <w:rtl/>
              </w:rPr>
              <w:t xml:space="preserve">5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333333"/>
                <w:sz w:val="22"/>
                <w:szCs w:val="22"/>
                <w:rtl/>
              </w:rPr>
              <w:t xml:space="preserve">مهارات حياتية مستهدفة</w:t>
            </w:r>
          </w:p>
          <w:p>
            <w:pPr>
              <w:bidi/>
              <w:spacing w:after="0" w:before="50"/>
              <w:jc w:val="center"/>
            </w:pPr>
            <w:r>
              <w:rPr>
                <w:rFonts w:ascii="Arial" w:cs="Arial" w:hAnsi="Arial"/>
                <w:color w:val="555555"/>
                <w:sz w:val="19"/>
                <w:szCs w:val="19"/>
                <w:rtl/>
              </w:rPr>
              <w:t xml:space="preserve">التفاوض · العمل التشاركي · الفكر النقدي · التدبير الذاتي · حل المشكلات</w:t>
            </w:r>
          </w:p>
        </w:tc>
      </w:tr>
    </w:tbl>
    <w:p>
      <w:pPr>
        <w:keepNext/>
        <w:pBdr>
          <w:bottom w:val="single" w:color="F2A900" w:sz="12" w:space="4"/>
        </w:pBdr>
        <w:bidi/>
        <w:spacing w:after="120" w:before="260"/>
      </w:pPr>
      <w:r>
        <w:rPr>
          <w:rFonts w:ascii="Arial" w:cs="Arial" w:hAnsi="Arial"/>
          <w:b/>
          <w:bCs/>
          <w:color w:val="142A54"/>
          <w:sz w:val="26"/>
          <w:szCs w:val="26"/>
          <w:rtl/>
        </w:rPr>
        <w:t xml:space="preserve">مفتاح القراءة (ألوان الجدول)</w:t>
      </w:r>
    </w:p>
    <w:tbl>
      <w:tblPr>
        <w:bidiVisual/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E3F0FB" w:color="auto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22"/>
                <w:szCs w:val="22"/>
                <w:rtl/>
              </w:rPr>
              <w:t xml:space="preserve">⚛  فيزياء</w:t>
            </w:r>
          </w:p>
        </w:tc>
        <w:tc>
          <w:tcPr>
            <w:tcW w:type="dxa" w:w="769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E2F5EA" w:color="auto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7683F"/>
                <w:sz w:val="22"/>
                <w:szCs w:val="22"/>
                <w:rtl/>
              </w:rPr>
              <w:t xml:space="preserve">❀  علم أحياء</w:t>
            </w:r>
          </w:p>
        </w:tc>
      </w:tr>
    </w:tbl>
    <w:p>
      <w:pPr>
        <w:spacing w:after="0" w:before="100"/>
      </w:pPr>
    </w:p>
    <w:tbl>
      <w:tblPr>
        <w:bidiVisual/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  <w:gridCol w:w="3079"/>
        <w:gridCol w:w="3079"/>
      </w:tblGrid>
      <w:tr>
        <w:tc>
          <w:tcPr>
            <w:tcW w:type="dxa" w:w="3080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DE3D3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9A3B12"/>
                <w:sz w:val="19"/>
                <w:szCs w:val="19"/>
                <w:rtl/>
              </w:rPr>
              <w:t xml:space="preserve">التفاوض</w:t>
            </w:r>
          </w:p>
        </w:tc>
        <w:tc>
          <w:tcPr>
            <w:tcW w:type="dxa" w:w="3080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FF0C9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8A5A00"/>
                <w:sz w:val="19"/>
                <w:szCs w:val="19"/>
                <w:rtl/>
              </w:rPr>
              <w:t xml:space="preserve">العمل التشاركي</w:t>
            </w:r>
          </w:p>
        </w:tc>
        <w:tc>
          <w:tcPr>
            <w:tcW w:type="dxa" w:w="3080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EBE1F8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5B3E96"/>
                <w:sz w:val="19"/>
                <w:szCs w:val="19"/>
                <w:rtl/>
              </w:rPr>
              <w:t xml:space="preserve">الفكر النقدي</w:t>
            </w:r>
          </w:p>
        </w:tc>
        <w:tc>
          <w:tcPr>
            <w:tcW w:type="dxa" w:w="307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DCEBF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D4E89"/>
                <w:sz w:val="19"/>
                <w:szCs w:val="19"/>
                <w:rtl/>
              </w:rPr>
              <w:t xml:space="preserve">التدبير الذاتي</w:t>
            </w:r>
          </w:p>
        </w:tc>
        <w:tc>
          <w:tcPr>
            <w:tcW w:type="dxa" w:w="307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DDF3E6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7683F"/>
                <w:sz w:val="19"/>
                <w:szCs w:val="19"/>
                <w:rtl/>
              </w:rPr>
              <w:t xml:space="preserve">حل المشكلات</w:t>
            </w:r>
          </w:p>
        </w:tc>
      </w:tr>
    </w:tbl>
    <w:p>
      <w:r>
        <w:br w:type="page"/>
      </w:r>
    </w:p>
    <w:p>
      <w:pPr>
        <w:keepNext/>
        <w:pBdr>
          <w:bottom w:val="single" w:color="F2A900" w:sz="12" w:space="4"/>
        </w:pBdr>
        <w:bidi/>
        <w:spacing w:after="120" w:before="260"/>
      </w:pPr>
      <w:r>
        <w:rPr>
          <w:rFonts w:ascii="Arial" w:cs="Arial" w:hAnsi="Arial"/>
          <w:b/>
          <w:bCs/>
          <w:color w:val="142A54"/>
          <w:sz w:val="26"/>
          <w:szCs w:val="26"/>
          <w:rtl/>
        </w:rPr>
        <w:t xml:space="preserve">الجدول التفصيلي للحصص</w:t>
      </w:r>
    </w:p>
    <w:tbl>
      <w:tblPr>
        <w:bidiVisual/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2800"/>
        <w:gridCol w:w="3400"/>
        <w:gridCol w:w="4000"/>
        <w:gridCol w:w="3298"/>
      </w:tblGrid>
      <w:tr>
        <w:trPr>
          <w:cantSplit/>
          <w:tblHeader/>
        </w:trPr>
        <w:tc>
          <w:tcPr>
            <w:tcW w:type="dxa" w:w="8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42A5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الحصص</w:t>
            </w:r>
          </w:p>
        </w:tc>
        <w:tc>
          <w:tcPr>
            <w:tcW w:type="dxa" w:w="11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42A5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النشاط</w:t>
            </w:r>
          </w:p>
        </w:tc>
        <w:tc>
          <w:tcPr>
            <w:tcW w:type="dxa" w:w="28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42A5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مكون الكفاية</w:t>
            </w:r>
          </w:p>
        </w:tc>
        <w:tc>
          <w:tcPr>
            <w:tcW w:type="dxa" w:w="34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42A5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الهدف المميز</w:t>
            </w:r>
          </w:p>
        </w:tc>
        <w:tc>
          <w:tcPr>
            <w:tcW w:type="dxa" w:w="40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42A5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المحتوى</w:t>
            </w:r>
          </w:p>
        </w:tc>
        <w:tc>
          <w:tcPr>
            <w:tcW w:type="dxa" w:w="3298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42A5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المهارات الحياتية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1100"/>
            <w:vMerge w:val="restart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3F0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26"/>
                <w:szCs w:val="26"/>
                <w:rtl/>
              </w:rPr>
              <w:t xml:space="preserve">⚛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6"/>
                <w:szCs w:val="16"/>
                <w:rtl/>
              </w:rPr>
              <w:t xml:space="preserve">فيزياء</w:t>
            </w:r>
          </w:p>
        </w:tc>
        <w:tc>
          <w:tcPr>
            <w:tcW w:type="dxa" w:w="2800"/>
            <w:vMerge w:val="restart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3F0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7"/>
                <w:szCs w:val="17"/>
                <w:rtl/>
              </w:rPr>
              <w:t xml:space="preserve">حل وضعيات مشكل دالة بإنجاز بحوث ومشاريع متصلة ببعض الظواهر الفيزيائية</w:t>
            </w:r>
          </w:p>
        </w:tc>
        <w:tc>
          <w:tcPr>
            <w:tcW w:type="dxa" w:w="34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3F0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8"/>
                <w:szCs w:val="18"/>
                <w:rtl/>
              </w:rPr>
              <w:t xml:space="preserve">التمييز بين مصادر الضوء</w:t>
            </w:r>
          </w:p>
        </w:tc>
        <w:tc>
          <w:tcPr>
            <w:tcW w:type="dxa" w:w="40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3F0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B1B1B"/>
                <w:sz w:val="18"/>
                <w:szCs w:val="18"/>
                <w:rtl/>
              </w:rPr>
              <w:t xml:space="preserve">مصادر الضوء</w:t>
            </w:r>
          </w:p>
        </w:tc>
        <w:tc>
          <w:tcPr>
            <w:tcW w:type="dxa" w:w="3298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FDE3D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9A3B12"/>
                <w:sz w:val="18"/>
                <w:szCs w:val="18"/>
                <w:rtl/>
              </w:rPr>
              <w:t xml:space="preserve">التفاوض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2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tcW w:type="dxa" w:w="34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3F0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8"/>
                <w:szCs w:val="18"/>
                <w:rtl/>
              </w:rPr>
              <w:t xml:space="preserve">التمييز بين المصدر الضوئي والجسم المضاء المنير</w:t>
            </w:r>
          </w:p>
        </w:tc>
        <w:tc>
          <w:tcPr>
            <w:tcW w:type="dxa" w:w="40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3F0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B1B1B"/>
                <w:sz w:val="18"/>
                <w:szCs w:val="18"/>
                <w:rtl/>
              </w:rPr>
              <w:t xml:space="preserve">الجسم المضيء / الجسم المضاء المنير</w:t>
            </w:r>
          </w:p>
        </w:tc>
        <w:tc>
          <w:tcPr>
            <w:tcW w:type="dxa" w:w="3298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FFF0C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8A5A00"/>
                <w:sz w:val="18"/>
                <w:szCs w:val="18"/>
                <w:rtl/>
              </w:rPr>
              <w:t xml:space="preserve">العمل التشاركي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3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tcW w:type="dxa" w:w="34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3F0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8"/>
                <w:szCs w:val="18"/>
                <w:rtl/>
              </w:rPr>
              <w:t xml:space="preserve">إدراك أن رؤية الأجسام لا تتم إلا بتوفير عنصرين هما: العين والضوء</w:t>
            </w:r>
          </w:p>
        </w:tc>
        <w:tc>
          <w:tcPr>
            <w:tcW w:type="dxa" w:w="4000"/>
            <w:vMerge w:val="restart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3F0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B1B1B"/>
                <w:sz w:val="17"/>
                <w:szCs w:val="17"/>
                <w:rtl/>
              </w:rPr>
              <w:t xml:space="preserve">عملية الرؤية لابن الهيثم — الأوساط الشفافة، الأوساط الشّافة، الأوساط العاتمة</w:t>
            </w:r>
          </w:p>
        </w:tc>
        <w:tc>
          <w:tcPr>
            <w:tcW w:type="dxa" w:w="3298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BE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5B3E96"/>
                <w:sz w:val="18"/>
                <w:szCs w:val="18"/>
                <w:rtl/>
              </w:rPr>
              <w:t xml:space="preserve">الفكر النقدي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3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tcW w:type="dxa" w:w="34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3F0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8"/>
                <w:szCs w:val="18"/>
                <w:rtl/>
              </w:rPr>
              <w:t xml:space="preserve">تصنيف الأوساط إلى شفافة وشافّة وعاتمة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tcW w:type="dxa" w:w="3298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DCEB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D4E89"/>
                <w:sz w:val="18"/>
                <w:szCs w:val="18"/>
                <w:rtl/>
              </w:rPr>
              <w:t xml:space="preserve">التدبير الذاتي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3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tcW w:type="dxa" w:w="34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3F0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8"/>
                <w:szCs w:val="18"/>
                <w:rtl/>
              </w:rPr>
              <w:t xml:space="preserve">الربط بين سمك الأوساط واختراق الضوء لها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tcW w:type="dxa" w:w="3298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FFF0C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8A5A00"/>
                <w:sz w:val="18"/>
                <w:szCs w:val="18"/>
                <w:rtl/>
              </w:rPr>
              <w:t xml:space="preserve">العمل التشاركي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4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tcW w:type="dxa" w:w="34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3F0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8"/>
                <w:szCs w:val="18"/>
                <w:rtl/>
              </w:rPr>
              <w:t xml:space="preserve">تبين الانتشار المستقيمي للضوء</w:t>
            </w:r>
          </w:p>
        </w:tc>
        <w:tc>
          <w:tcPr>
            <w:tcW w:type="dxa" w:w="40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3F0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B1B1B"/>
                <w:sz w:val="18"/>
                <w:szCs w:val="18"/>
                <w:rtl/>
              </w:rPr>
              <w:t xml:space="preserve">الانتشار المستقيمي للضوء</w:t>
            </w:r>
          </w:p>
        </w:tc>
        <w:tc>
          <w:tcPr>
            <w:tcW w:type="dxa" w:w="3298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BE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5B3E96"/>
                <w:sz w:val="18"/>
                <w:szCs w:val="18"/>
                <w:rtl/>
              </w:rPr>
              <w:t xml:space="preserve">الفكر النقدي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100"/>
            <w:vMerge w:val="restart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2F5E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7683F"/>
                <w:sz w:val="26"/>
                <w:szCs w:val="26"/>
                <w:rtl/>
              </w:rPr>
              <w:t xml:space="preserve">❀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7683F"/>
                <w:sz w:val="16"/>
                <w:szCs w:val="16"/>
                <w:rtl/>
              </w:rPr>
              <w:t xml:space="preserve">علم أحياء</w:t>
            </w:r>
          </w:p>
        </w:tc>
        <w:tc>
          <w:tcPr>
            <w:tcW w:type="dxa" w:w="2800"/>
            <w:vMerge w:val="restart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2F5E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7"/>
                <w:szCs w:val="17"/>
                <w:rtl/>
              </w:rPr>
              <w:t xml:space="preserve">حل وضعيات مشكل دالة بإنجاز بحوث ومشاريع متصلة بالوظائف الحيوية للكائنات الحية في علاقتها بالمحيط</w:t>
            </w:r>
          </w:p>
        </w:tc>
        <w:tc>
          <w:tcPr>
            <w:tcW w:type="dxa" w:w="34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2F5E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8"/>
                <w:szCs w:val="18"/>
                <w:rtl/>
              </w:rPr>
              <w:t xml:space="preserve">ذكر أجزاء الهيكل العظمي</w:t>
            </w:r>
          </w:p>
        </w:tc>
        <w:tc>
          <w:tcPr>
            <w:tcW w:type="dxa" w:w="4000"/>
            <w:vMerge w:val="restart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2F5E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B1B1B"/>
                <w:sz w:val="16"/>
                <w:szCs w:val="16"/>
                <w:rtl/>
              </w:rPr>
              <w:t xml:space="preserve">الهيكل العظمي — وظيفة الهيكل العظمي — العظام الطويلة / العظام القصيرة / العظام المسطحة — العظام: التشعّر / الكسر بأنواعه</w:t>
            </w:r>
          </w:p>
        </w:tc>
        <w:tc>
          <w:tcPr>
            <w:tcW w:type="dxa" w:w="3298"/>
            <w:vMerge w:val="restart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DCEB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D4E89"/>
                <w:sz w:val="18"/>
                <w:szCs w:val="18"/>
                <w:rtl/>
              </w:rPr>
              <w:t xml:space="preserve">التدبير الذاتي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5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tcW w:type="dxa" w:w="34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2F5E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8"/>
                <w:szCs w:val="18"/>
                <w:rtl/>
              </w:rPr>
              <w:t xml:space="preserve">تعرف وظيفة الهيكل العظمي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5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tcW w:type="dxa" w:w="34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2F5E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8"/>
                <w:szCs w:val="18"/>
                <w:rtl/>
              </w:rPr>
              <w:t xml:space="preserve">تعرف أنواع العظام — ذكر بعض الحوادث التي قد تتعرض لها العظام والعضلات والمفاصل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6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tcW w:type="dxa" w:w="34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2F5E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8"/>
                <w:szCs w:val="18"/>
                <w:rtl/>
              </w:rPr>
              <w:t xml:space="preserve">تعرّف بعض العضلات ووظيفتها — ذكر بعض الحوادث التي قد تتعرض لها العظام والعضلات والمفاصل</w:t>
            </w:r>
          </w:p>
        </w:tc>
        <w:tc>
          <w:tcPr>
            <w:tcW w:type="dxa" w:w="40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2F5E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B1B1B"/>
                <w:sz w:val="16"/>
                <w:szCs w:val="16"/>
                <w:rtl/>
              </w:rPr>
              <w:t xml:space="preserve">العضلة الدائرية / العضلة المغزلية / العضلة المسطحة — التقلص والارتخاء — العضلات: الانفصام – التمدد</w:t>
            </w:r>
          </w:p>
        </w:tc>
        <w:tc>
          <w:tcPr>
            <w:tcW w:type="dxa" w:w="3298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DDF3E6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7683F"/>
                <w:sz w:val="18"/>
                <w:szCs w:val="18"/>
                <w:rtl/>
              </w:rPr>
              <w:t xml:space="preserve">حل المشكلات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7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tcW w:type="dxa" w:w="34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2F5E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8"/>
                <w:szCs w:val="18"/>
                <w:rtl/>
              </w:rPr>
              <w:t xml:space="preserve">تعرف دور المفصل في القيام بالحركة</w:t>
            </w:r>
          </w:p>
        </w:tc>
        <w:tc>
          <w:tcPr>
            <w:tcW w:type="dxa" w:w="4000"/>
            <w:vMerge w:val="restart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2F5E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B1B1B"/>
                <w:sz w:val="18"/>
                <w:szCs w:val="18"/>
                <w:rtl/>
              </w:rPr>
              <w:t xml:space="preserve">الحركة — المفاصل: الخلع — الأربطة: الالتواء</w:t>
            </w:r>
          </w:p>
        </w:tc>
        <w:tc>
          <w:tcPr>
            <w:tcW w:type="dxa" w:w="3298"/>
            <w:vMerge w:val="restart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BE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5B3E96"/>
                <w:sz w:val="18"/>
                <w:szCs w:val="18"/>
                <w:rtl/>
              </w:rPr>
              <w:t xml:space="preserve">الفكر النقدي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7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tcW w:type="dxa" w:w="34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2F5E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color w:val="1B1B1B"/>
                <w:sz w:val="18"/>
                <w:szCs w:val="18"/>
                <w:rtl/>
              </w:rPr>
              <w:t xml:space="preserve">تبين الترابط الوظيفي بين العضلات والعظام — ذكر بعض الحوادث التي قد تتعرض لها العظام والعضلات والمفاصل</w:t>
            </w:r>
          </w:p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  <w:tc>
          <w:tcPr>
            <w:vMerge w:val="continue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11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0E7C86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7"/>
                <w:szCs w:val="17"/>
                <w:rtl/>
              </w:rPr>
              <w:t xml:space="preserve">إدماج</w:t>
            </w:r>
          </w:p>
        </w:tc>
        <w:tc>
          <w:tcPr>
            <w:tcW w:type="dxa" w:w="10200"/>
            <w:gridSpan w:val="3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F4F7FB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E7C86"/>
                <w:sz w:val="17"/>
                <w:szCs w:val="17"/>
                <w:rtl/>
              </w:rPr>
              <w:t xml:space="preserve">الكفايات المستهدفة : </w:t>
            </w:r>
            <w:r>
              <w:rPr>
                <w:rFonts w:ascii="Arial" w:cs="Arial" w:hAnsi="Arial"/>
                <w:color w:val="1B1B1B"/>
                <w:sz w:val="17"/>
                <w:szCs w:val="17"/>
                <w:rtl/>
              </w:rPr>
              <w:t xml:space="preserve">يحل المتعلم ضمن وضعيات مشكل دالة متصلة بالضوء وجسم الإنسان: العظام، العضلات، المفاصل أنواعها وظيفتها وبعض الحوادث التي تصيبها</w:t>
            </w:r>
          </w:p>
        </w:tc>
        <w:tc>
          <w:tcPr>
            <w:tcW w:type="dxa" w:w="3298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FFF0C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8A5A00"/>
                <w:sz w:val="18"/>
                <w:szCs w:val="18"/>
                <w:rtl/>
              </w:rPr>
              <w:t xml:space="preserve">العمل التشاركي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11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42A5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7"/>
                <w:szCs w:val="17"/>
                <w:rtl/>
              </w:rPr>
              <w:t xml:space="preserve">تقييم</w:t>
            </w:r>
          </w:p>
        </w:tc>
        <w:tc>
          <w:tcPr>
            <w:tcW w:type="dxa" w:w="10200"/>
            <w:gridSpan w:val="3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F4F7FB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E7C86"/>
                <w:sz w:val="17"/>
                <w:szCs w:val="17"/>
                <w:rtl/>
              </w:rPr>
              <w:t xml:space="preserve">الأداء المنتظر : </w:t>
            </w:r>
            <w:r>
              <w:rPr>
                <w:rFonts w:ascii="Arial" w:cs="Arial" w:hAnsi="Arial"/>
                <w:color w:val="1B1B1B"/>
                <w:sz w:val="17"/>
                <w:szCs w:val="17"/>
                <w:rtl/>
              </w:rPr>
              <w:t xml:space="preserve">يكون المتعلم في نهاية الفترة الأولى قادرا على حل وضعيات مشكل دالة متصلة بالضوء وجسم الإنسان: العظام، العضلات، المفاصل أنواعها وظيفتها وبعض الحوادث التي تصيبها</w:t>
            </w:r>
          </w:p>
        </w:tc>
        <w:tc>
          <w:tcPr>
            <w:tcW w:type="dxa" w:w="3298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DCEB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D4E89"/>
                <w:sz w:val="18"/>
                <w:szCs w:val="18"/>
                <w:rtl/>
              </w:rPr>
              <w:t xml:space="preserve">التدبير الذاتي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AF3F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42A54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11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5B3E96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7"/>
                <w:szCs w:val="17"/>
                <w:rtl/>
              </w:rPr>
              <w:t xml:space="preserve">دعم وعلاج</w:t>
            </w:r>
          </w:p>
        </w:tc>
        <w:tc>
          <w:tcPr>
            <w:tcW w:type="dxa" w:w="10200"/>
            <w:gridSpan w:val="3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F4F7FB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E7C86"/>
                <w:sz w:val="17"/>
                <w:szCs w:val="17"/>
                <w:rtl/>
              </w:rPr>
              <w:t xml:space="preserve">ينجز استنادا لنتائج التقييم</w:t>
            </w:r>
          </w:p>
        </w:tc>
        <w:tc>
          <w:tcPr>
            <w:tcW w:type="dxa" w:w="3298"/>
            <w:tcBorders>
              <w:top w:val="single" w:color="9FB4CC" w:sz="4"/>
              <w:left w:val="single" w:color="9FB4CC" w:sz="4"/>
              <w:bottom w:val="single" w:color="9FB4CC" w:sz="4"/>
              <w:right w:val="single" w:color="9FB4CC" w:sz="4"/>
            </w:tcBorders>
            <w:shd w:fill="EBE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5B3E96"/>
                <w:sz w:val="18"/>
                <w:szCs w:val="18"/>
                <w:rtl/>
              </w:rPr>
              <w:t xml:space="preserve">الفكر النقدي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450" w:right="720" w:bottom="850" w:left="720" w:header="250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A900" w:sz="8" w:space="6"/>
      </w:pBdr>
      <w:bidi/>
      <w:jc w:val="center"/>
    </w:pPr>
    <w:r>
      <w:rPr>
        <w:rFonts w:ascii="Arial" w:cs="Arial" w:hAnsi="Arial"/>
        <w:b/>
        <w:bCs/>
        <w:color w:val="0E7C86"/>
        <w:sz w:val="16"/>
        <w:szCs w:val="16"/>
        <w:rtl/>
      </w:rPr>
      <w:t xml:space="preserve">H₂O  ·  O₂  ·  CO₂  ·  N₂     </w:t>
    </w:r>
    <w:r>
      <w:rPr>
        <w:rFonts w:ascii="Arial" w:cs="Arial" w:hAnsi="Arial"/>
        <w:color w:val="142A54"/>
        <w:sz w:val="16"/>
        <w:szCs w:val="16"/>
        <w:rtl/>
      </w:rPr>
      <w:t xml:space="preserve">المدرسة الابتدائية السواني  ◆  إعداد: تمام مرزوقي  ◆  </w:t>
    </w:r>
    <w:r>
      <w:rPr>
        <w:rFonts w:ascii="Arial" w:cs="Arial" w:hAnsi="Arial"/>
        <w:b/>
        <w:bCs/>
        <w:color w:val="142A54"/>
        <w:sz w:val="16"/>
        <w:szCs w:val="16"/>
        <w:rtl/>
      </w:rPr>
      <w:t xml:space="preserve">صفحة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9772650" cy="666750"/>
          <wp:effectExtent t="0" r="0" b="0" l="0"/>
          <wp:docPr id="1" name="banner" descr="شريط زخرفي رياضي" title="زخرف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726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230"/>
      </w:pPr>
      <w:rPr>
        <w:b/>
        <w:bCs/>
        <w:color w:val="0E7C8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293dbd9cd587e0b6fd40cd8055deab42d7b340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مخطط الفترة الأولى في الإيقاظ العلمي - السنة الخامسة</dc:title>
  <dc:creator>تمام مرزوقي</dc:creator>
  <cp:lastModifiedBy>Un-named</cp:lastModifiedBy>
  <cp:revision>1</cp:revision>
  <dcterms:created xsi:type="dcterms:W3CDTF">2026-09-23T10:25:26.370Z</dcterms:created>
  <dcterms:modified xsi:type="dcterms:W3CDTF">2026-09-23T10:25:26.380Z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