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5EF" w:rsidRPr="00DC129C" w:rsidRDefault="00DC129C">
      <w:r w:rsidRPr="00DC129C">
        <w:t xml:space="preserve">Boundary condition effects on saturation and pressure </w:t>
      </w:r>
      <w:proofErr w:type="spellStart"/>
      <w:r w:rsidRPr="00DC129C">
        <w:t>behavior</w:t>
      </w:r>
      <w:proofErr w:type="spellEnd"/>
      <w:r w:rsidRPr="00DC129C">
        <w:t>:</w:t>
      </w:r>
    </w:p>
    <w:p w:rsidR="00DC129C" w:rsidRDefault="00DC129C" w:rsidP="00DC129C">
      <w:r>
        <w:t>Net heterogeneity models:</w:t>
      </w:r>
    </w:p>
    <w:p w:rsidR="00DC129C" w:rsidRDefault="00A961C5" w:rsidP="00DC129C">
      <w:r>
        <w:rPr>
          <w:noProof/>
          <w:lang w:eastAsia="en-GB"/>
        </w:rPr>
        <w:drawing>
          <wp:inline distT="0" distB="0" distL="0" distR="0">
            <wp:extent cx="5743575" cy="3752850"/>
            <wp:effectExtent l="0" t="0" r="9525" b="0"/>
            <wp:docPr id="2" name="Picture 2" descr="C:\Users\meisama\Documents\PhD\InjectionPressure\PICs\net5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isama\Documents\PhD\InjectionPressure\PICs\net53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129C" w:rsidRDefault="00DC129C"/>
    <w:p w:rsidR="00A961C5" w:rsidRDefault="00A961C5" w:rsidP="007E6D47">
      <w:pPr>
        <w:pStyle w:val="ListParagraph"/>
        <w:numPr>
          <w:ilvl w:val="0"/>
          <w:numId w:val="1"/>
        </w:numPr>
      </w:pPr>
      <w:r>
        <w:t xml:space="preserve">The well is completed in K=1 </w:t>
      </w:r>
      <w:proofErr w:type="spellStart"/>
      <w:proofErr w:type="gramStart"/>
      <w:r>
        <w:t>mD</w:t>
      </w:r>
      <w:proofErr w:type="gramEnd"/>
      <w:r>
        <w:t>.</w:t>
      </w:r>
      <w:proofErr w:type="spellEnd"/>
      <w:r>
        <w:t xml:space="preserve"> The channels </w:t>
      </w:r>
      <w:proofErr w:type="gramStart"/>
      <w:r>
        <w:t>range vary</w:t>
      </w:r>
      <w:proofErr w:type="gramEnd"/>
      <w:r>
        <w:t xml:space="preserve"> in permeability verses different models: 0.1,1,10,100 </w:t>
      </w:r>
      <w:proofErr w:type="spellStart"/>
      <w:r>
        <w:t>mD.</w:t>
      </w:r>
      <w:proofErr w:type="spellEnd"/>
      <w:r>
        <w:t xml:space="preserve"> </w:t>
      </w:r>
    </w:p>
    <w:p w:rsidR="00A961C5" w:rsidRDefault="00A961C5" w:rsidP="00A961C5">
      <w:pPr>
        <w:pStyle w:val="ListParagraph"/>
        <w:numPr>
          <w:ilvl w:val="0"/>
          <w:numId w:val="1"/>
        </w:numPr>
      </w:pPr>
      <w:r>
        <w:t xml:space="preserve">Large and small models are compared for results. </w:t>
      </w:r>
    </w:p>
    <w:p w:rsidR="00A961C5" w:rsidRDefault="00A961C5" w:rsidP="00A961C5">
      <w:pPr>
        <w:pStyle w:val="ListParagraph"/>
        <w:numPr>
          <w:ilvl w:val="0"/>
          <w:numId w:val="1"/>
        </w:numPr>
      </w:pPr>
      <w:r>
        <w:t xml:space="preserve">The small models are in the scale of SAIGUP models and the </w:t>
      </w:r>
      <w:proofErr w:type="gramStart"/>
      <w:r>
        <w:t>volume at the boundaries are</w:t>
      </w:r>
      <w:proofErr w:type="gramEnd"/>
      <w:r>
        <w:t xml:space="preserve"> multiplied by numbers to be equal to the boundaries used in SAIGUP models for our study.</w:t>
      </w:r>
    </w:p>
    <w:p w:rsidR="00A961C5" w:rsidRDefault="006B0783" w:rsidP="006B0783">
      <w:pPr>
        <w:pStyle w:val="ListParagraph"/>
        <w:numPr>
          <w:ilvl w:val="0"/>
          <w:numId w:val="1"/>
        </w:numPr>
      </w:pPr>
      <w:r w:rsidRPr="006B0783">
        <w:rPr>
          <w:noProof/>
          <w:color w:val="FF0000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86FF00" wp14:editId="31F1592D">
                <wp:simplePos x="0" y="0"/>
                <wp:positionH relativeFrom="column">
                  <wp:posOffset>3223260</wp:posOffset>
                </wp:positionH>
                <wp:positionV relativeFrom="paragraph">
                  <wp:posOffset>2289175</wp:posOffset>
                </wp:positionV>
                <wp:extent cx="549910" cy="133350"/>
                <wp:effectExtent l="0" t="1270" r="20320" b="2032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49910" cy="133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253.8pt;margin-top:180.25pt;width:43.3pt;height:10.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" filled="f" strokecolor="yellow" strokeweight="2pt"/>
            </w:pict>
          </mc:Fallback>
        </mc:AlternateContent>
      </w:r>
      <w:r w:rsidR="00A961C5">
        <w:t>CO2 saturation and pressure is compared between large and small scale models.</w:t>
      </w:r>
      <w:r w:rsidR="00A961C5">
        <w:rPr>
          <w:noProof/>
          <w:lang w:eastAsia="en-GB"/>
        </w:rPr>
        <w:drawing>
          <wp:inline distT="0" distB="0" distL="0" distR="0" wp14:anchorId="4A14A6E2" wp14:editId="15531AD9">
            <wp:extent cx="3454488" cy="4518288"/>
            <wp:effectExtent l="1587" t="0" r="0" b="0"/>
            <wp:docPr id="3" name="Picture 3" descr="C:\Users\meisama\Documents\PhD\InjectionPressure\PICs\radi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isama\Documents\PhD\InjectionPressure\PICs\radi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456945" cy="4521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1C5" w:rsidRDefault="006B0783" w:rsidP="006B0783">
      <w:pPr>
        <w:pStyle w:val="ListParagraph"/>
        <w:numPr>
          <w:ilvl w:val="0"/>
          <w:numId w:val="1"/>
        </w:numPr>
      </w:pPr>
      <w:r>
        <w:t>The results are plotted for one dimension from the well to the side of the model, shown by yellow ellipse.</w:t>
      </w:r>
      <w:r>
        <w:br/>
      </w:r>
    </w:p>
    <w:p w:rsidR="00AE2F03" w:rsidRDefault="00AE2F03" w:rsidP="006B0783">
      <w:pPr>
        <w:pStyle w:val="ListParagraph"/>
        <w:numPr>
          <w:ilvl w:val="0"/>
          <w:numId w:val="1"/>
        </w:num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4119880</wp:posOffset>
                </wp:positionH>
                <wp:positionV relativeFrom="paragraph">
                  <wp:posOffset>421640</wp:posOffset>
                </wp:positionV>
                <wp:extent cx="1981200" cy="1403985"/>
                <wp:effectExtent l="0" t="0" r="19050" b="260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16EB" w:rsidRDefault="001616EB" w:rsidP="00AE2F03">
                            <w:r>
                              <w:t>Permeability in the channels:</w:t>
                            </w:r>
                          </w:p>
                          <w:p w:rsidR="00AE2F03" w:rsidRDefault="00AE2F03" w:rsidP="00AE2F03">
                            <w:r>
                              <w:t xml:space="preserve">Blue: 0.1 </w:t>
                            </w:r>
                            <w:proofErr w:type="spellStart"/>
                            <w:r>
                              <w:t>mD</w:t>
                            </w:r>
                            <w:proofErr w:type="spellEnd"/>
                          </w:p>
                          <w:p w:rsidR="00AE2F03" w:rsidRDefault="00AE2F03" w:rsidP="00AE2F03">
                            <w:r>
                              <w:t>Green</w:t>
                            </w:r>
                            <w:proofErr w:type="gramStart"/>
                            <w:r>
                              <w:t>:1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mD</w:t>
                            </w:r>
                            <w:proofErr w:type="spellEnd"/>
                          </w:p>
                          <w:p w:rsidR="00AE2F03" w:rsidRDefault="00AE2F03" w:rsidP="00AE2F03">
                            <w:r>
                              <w:t xml:space="preserve">Yellow: 10 </w:t>
                            </w:r>
                            <w:proofErr w:type="spellStart"/>
                            <w:r>
                              <w:t>mD</w:t>
                            </w:r>
                            <w:proofErr w:type="spellEnd"/>
                          </w:p>
                          <w:p w:rsidR="00AE2F03" w:rsidRDefault="001616EB" w:rsidP="00AE2F03">
                            <w:r>
                              <w:t xml:space="preserve">Red: 100 </w:t>
                            </w:r>
                            <w:proofErr w:type="spellStart"/>
                            <w:r>
                              <w:t>mD</w:t>
                            </w:r>
                            <w:proofErr w:type="spellEnd"/>
                            <w:r>
                              <w:br/>
                              <w:t>Solid lines for large model</w:t>
                            </w:r>
                            <w:r>
                              <w:br/>
                              <w:t>Dashed lines for small model</w:t>
                            </w:r>
                          </w:p>
                          <w:p w:rsidR="00AE2F03" w:rsidRDefault="00AE2F03" w:rsidP="00AE2F0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4.4pt;margin-top:33.2pt;width:156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">
                <v:textbox style="mso-fit-shape-to-text:t">
                  <w:txbxContent>
                    <w:p w:rsidR="001616EB" w:rsidRDefault="001616EB" w:rsidP="00AE2F03">
                      <w:r>
                        <w:t>Permeability in the channels:</w:t>
                      </w:r>
                    </w:p>
                    <w:p w:rsidR="00AE2F03" w:rsidRDefault="00AE2F03" w:rsidP="00AE2F03">
                      <w:r>
                        <w:t xml:space="preserve">Blue: 0.1 </w:t>
                      </w:r>
                      <w:proofErr w:type="spellStart"/>
                      <w:r>
                        <w:t>mD</w:t>
                      </w:r>
                      <w:proofErr w:type="spellEnd"/>
                    </w:p>
                    <w:p w:rsidR="00AE2F03" w:rsidRDefault="00AE2F03" w:rsidP="00AE2F03">
                      <w:r>
                        <w:t>Green</w:t>
                      </w:r>
                      <w:proofErr w:type="gramStart"/>
                      <w:r>
                        <w:t>:1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mD</w:t>
                      </w:r>
                      <w:proofErr w:type="spellEnd"/>
                    </w:p>
                    <w:p w:rsidR="00AE2F03" w:rsidRDefault="00AE2F03" w:rsidP="00AE2F03">
                      <w:r>
                        <w:t xml:space="preserve">Yellow: 10 </w:t>
                      </w:r>
                      <w:proofErr w:type="spellStart"/>
                      <w:r>
                        <w:t>mD</w:t>
                      </w:r>
                      <w:proofErr w:type="spellEnd"/>
                    </w:p>
                    <w:p w:rsidR="00AE2F03" w:rsidRDefault="001616EB" w:rsidP="00AE2F03">
                      <w:r>
                        <w:t xml:space="preserve">Red: 100 </w:t>
                      </w:r>
                      <w:proofErr w:type="spellStart"/>
                      <w:r>
                        <w:t>mD</w:t>
                      </w:r>
                      <w:proofErr w:type="spellEnd"/>
                      <w:r>
                        <w:br/>
                        <w:t>Solid lines for large model</w:t>
                      </w:r>
                      <w:r>
                        <w:br/>
                        <w:t>Dashed lines for small model</w:t>
                      </w:r>
                    </w:p>
                    <w:p w:rsidR="00AE2F03" w:rsidRDefault="00AE2F03" w:rsidP="00AE2F03"/>
                  </w:txbxContent>
                </v:textbox>
              </v:shape>
            </w:pict>
          </mc:Fallback>
        </mc:AlternateContent>
      </w:r>
      <w:r>
        <w:t>Results for CO2 versus radius around the well:</w:t>
      </w:r>
      <w:r>
        <w:rPr>
          <w:noProof/>
          <w:lang w:eastAsia="en-GB"/>
        </w:rPr>
        <w:drawing>
          <wp:inline distT="0" distB="0" distL="0" distR="0">
            <wp:extent cx="5334000" cy="4010025"/>
            <wp:effectExtent l="0" t="0" r="0" b="9525"/>
            <wp:docPr id="5" name="Picture 5" descr="C:\Users\meisama\Documents\PhD\InjectionPressure\PICs\co2vsr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eisama\Documents\PhD\InjectionPressure\PICs\co2vsr.ep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6EB" w:rsidRDefault="001616EB" w:rsidP="006B0783">
      <w:pPr>
        <w:pStyle w:val="ListParagraph"/>
        <w:numPr>
          <w:ilvl w:val="0"/>
          <w:numId w:val="1"/>
        </w:numPr>
      </w:pPr>
      <w:r>
        <w:t>Results for pressure versus radius:</w:t>
      </w:r>
    </w:p>
    <w:p w:rsidR="001616EB" w:rsidRPr="00DC129C" w:rsidRDefault="001616EB" w:rsidP="006B0783">
      <w:pPr>
        <w:pStyle w:val="ListParagraph"/>
        <w:numPr>
          <w:ilvl w:val="0"/>
          <w:numId w:val="1"/>
        </w:num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17700E" wp14:editId="753293B6">
                <wp:simplePos x="0" y="0"/>
                <wp:positionH relativeFrom="column">
                  <wp:posOffset>4624705</wp:posOffset>
                </wp:positionH>
                <wp:positionV relativeFrom="paragraph">
                  <wp:posOffset>271780</wp:posOffset>
                </wp:positionV>
                <wp:extent cx="1981200" cy="1403985"/>
                <wp:effectExtent l="0" t="0" r="19050" b="2603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16EB" w:rsidRDefault="001616EB" w:rsidP="001616EB">
                            <w:r>
                              <w:t>Permeability in the channels:</w:t>
                            </w:r>
                          </w:p>
                          <w:p w:rsidR="001616EB" w:rsidRDefault="001616EB" w:rsidP="001616EB">
                            <w:r>
                              <w:t xml:space="preserve">Blue: 0.1 </w:t>
                            </w:r>
                            <w:proofErr w:type="spellStart"/>
                            <w:r>
                              <w:t>mD</w:t>
                            </w:r>
                            <w:proofErr w:type="spellEnd"/>
                          </w:p>
                          <w:p w:rsidR="001616EB" w:rsidRDefault="001616EB" w:rsidP="001616EB">
                            <w:r>
                              <w:t>Green</w:t>
                            </w:r>
                            <w:proofErr w:type="gramStart"/>
                            <w:r>
                              <w:t>:1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mD</w:t>
                            </w:r>
                            <w:proofErr w:type="spellEnd"/>
                          </w:p>
                          <w:p w:rsidR="001616EB" w:rsidRDefault="001616EB" w:rsidP="001616EB">
                            <w:r>
                              <w:t xml:space="preserve">Yellow: 10 </w:t>
                            </w:r>
                            <w:proofErr w:type="spellStart"/>
                            <w:r>
                              <w:t>mD</w:t>
                            </w:r>
                            <w:proofErr w:type="spellEnd"/>
                          </w:p>
                          <w:p w:rsidR="001616EB" w:rsidRDefault="001616EB" w:rsidP="001616EB">
                            <w:r>
                              <w:t xml:space="preserve">Red: 100 </w:t>
                            </w:r>
                            <w:proofErr w:type="spellStart"/>
                            <w:r>
                              <w:t>mD</w:t>
                            </w:r>
                            <w:proofErr w:type="spellEnd"/>
                            <w:r>
                              <w:br/>
                              <w:t>Solid lines for large model</w:t>
                            </w:r>
                            <w:r>
                              <w:br/>
                              <w:t>Dashed lines for small model</w:t>
                            </w:r>
                          </w:p>
                          <w:p w:rsidR="001616EB" w:rsidRDefault="001616EB" w:rsidP="001616E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64.15pt;margin-top:21.4pt;width:156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">
                <v:textbox style="mso-fit-shape-to-text:t">
                  <w:txbxContent>
                    <w:p w:rsidR="001616EB" w:rsidRDefault="001616EB" w:rsidP="001616EB">
                      <w:r>
                        <w:t>Permeability in the channels:</w:t>
                      </w:r>
                    </w:p>
                    <w:p w:rsidR="001616EB" w:rsidRDefault="001616EB" w:rsidP="001616EB">
                      <w:r>
                        <w:t xml:space="preserve">Blue: 0.1 </w:t>
                      </w:r>
                      <w:proofErr w:type="spellStart"/>
                      <w:r>
                        <w:t>mD</w:t>
                      </w:r>
                      <w:proofErr w:type="spellEnd"/>
                    </w:p>
                    <w:p w:rsidR="001616EB" w:rsidRDefault="001616EB" w:rsidP="001616EB">
                      <w:r>
                        <w:t>Green</w:t>
                      </w:r>
                      <w:proofErr w:type="gramStart"/>
                      <w:r>
                        <w:t>:1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mD</w:t>
                      </w:r>
                      <w:proofErr w:type="spellEnd"/>
                    </w:p>
                    <w:p w:rsidR="001616EB" w:rsidRDefault="001616EB" w:rsidP="001616EB">
                      <w:r>
                        <w:t xml:space="preserve">Yellow: 10 </w:t>
                      </w:r>
                      <w:proofErr w:type="spellStart"/>
                      <w:r>
                        <w:t>mD</w:t>
                      </w:r>
                      <w:proofErr w:type="spellEnd"/>
                    </w:p>
                    <w:p w:rsidR="001616EB" w:rsidRDefault="001616EB" w:rsidP="001616EB">
                      <w:r>
                        <w:t xml:space="preserve">Red: 100 </w:t>
                      </w:r>
                      <w:proofErr w:type="spellStart"/>
                      <w:r>
                        <w:t>mD</w:t>
                      </w:r>
                      <w:proofErr w:type="spellEnd"/>
                      <w:r>
                        <w:br/>
                        <w:t>Solid lines for large model</w:t>
                      </w:r>
                      <w:r>
                        <w:br/>
                        <w:t>Dashed lines for small model</w:t>
                      </w:r>
                    </w:p>
                    <w:p w:rsidR="001616EB" w:rsidRDefault="001616EB" w:rsidP="001616EB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6CE351A3" wp14:editId="67BFC5E2">
            <wp:extent cx="5334000" cy="4010025"/>
            <wp:effectExtent l="0" t="0" r="0" b="9525"/>
            <wp:docPr id="6" name="Picture 6" descr="C:\Users\meisama\Documents\PhD\InjectionPressure\PICs\prsVsR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eisama\Documents\PhD\InjectionPressure\PICs\prsVsR.ep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16EB" w:rsidRPr="00DC12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3441C"/>
    <w:multiLevelType w:val="hybridMultilevel"/>
    <w:tmpl w:val="63E6CE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29C"/>
    <w:rsid w:val="001616EB"/>
    <w:rsid w:val="006B0783"/>
    <w:rsid w:val="00776913"/>
    <w:rsid w:val="007E6D47"/>
    <w:rsid w:val="00801307"/>
    <w:rsid w:val="00A961C5"/>
    <w:rsid w:val="00AE2F03"/>
    <w:rsid w:val="00DC129C"/>
    <w:rsid w:val="00E1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1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8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61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1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8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6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Meisam Ashraf</dc:creator>
  <cp:lastModifiedBy>Meisam Ashraf</cp:lastModifiedBy>
  <cp:revision>3</cp:revision>
  <dcterms:created xsi:type="dcterms:W3CDTF">2013-05-26T20:05:00Z</dcterms:created>
  <dcterms:modified xsi:type="dcterms:W3CDTF">2013-05-26T21:15:00Z</dcterms:modified>
</cp:coreProperties>
</file>