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Questions for RecCentre GM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bookmarkStart w:colFirst="0" w:colLast="0" w:name="_ddd0jlh4oted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business model used?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bookmarkStart w:colFirst="0" w:colLast="0" w:name="_r6r7ct9utr7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bookmarkStart w:colFirst="0" w:colLast="0" w:name="_gjdgx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revenue model?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target audience and how did the target audience impact the design aspects of any forms of e-commerce used?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Forms of E-commerce does the RecCentre use?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you use these forms of e-commerce, what purpose do they serve?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other forms of e-commerce you think would have a positive impact if implemented that aren’t currently used by the recCentre?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NZ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