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425" w:rsidRPr="00DB354C" w:rsidRDefault="00654A69" w:rsidP="00DB354C">
      <w:pPr>
        <w:spacing w:after="80"/>
        <w:jc w:val="center"/>
        <w:rPr>
          <w:b/>
          <w:bCs/>
          <w:sz w:val="28"/>
          <w:szCs w:val="28"/>
        </w:rPr>
      </w:pPr>
      <w:r w:rsidRPr="00DB354C">
        <w:rPr>
          <w:b/>
          <w:bCs/>
          <w:sz w:val="28"/>
          <w:szCs w:val="28"/>
        </w:rPr>
        <w:t>Quantum-Assisted Physics-Informed Neural Networks for Burgers' Equation</w:t>
      </w:r>
    </w:p>
    <w:p w:rsidR="00DB354C" w:rsidRPr="00DB354C" w:rsidRDefault="00DB354C" w:rsidP="00DB354C">
      <w:pPr>
        <w:spacing w:after="80"/>
        <w:jc w:val="center"/>
        <w:rPr>
          <w:sz w:val="24"/>
          <w:szCs w:val="24"/>
        </w:rPr>
      </w:pPr>
    </w:p>
    <w:p w:rsidR="00E12425" w:rsidRPr="00DB354C" w:rsidRDefault="00654A69">
      <w:pPr>
        <w:spacing w:after="60"/>
        <w:rPr>
          <w:sz w:val="22"/>
          <w:szCs w:val="22"/>
        </w:rPr>
      </w:pPr>
      <w:r w:rsidRPr="00DB354C">
        <w:rPr>
          <w:i/>
          <w:iCs/>
          <w:color w:val="555555"/>
          <w:sz w:val="22"/>
          <w:szCs w:val="22"/>
        </w:rPr>
        <w:t>BQP x</w:t>
      </w:r>
      <w:r>
        <w:rPr>
          <w:i/>
          <w:iCs/>
          <w:color w:val="555555"/>
          <w:sz w:val="22"/>
          <w:szCs w:val="22"/>
        </w:rPr>
        <w:t xml:space="preserve"> WISER Quantum Challenge 2026 </w:t>
      </w:r>
      <w:bookmarkStart w:id="0" w:name="_GoBack"/>
      <w:bookmarkEnd w:id="0"/>
      <w:r>
        <w:rPr>
          <w:i/>
          <w:iCs/>
          <w:color w:val="555555"/>
          <w:sz w:val="22"/>
          <w:szCs w:val="22"/>
        </w:rPr>
        <w:t>--</w:t>
      </w:r>
      <w:r w:rsidRPr="00DB354C">
        <w:rPr>
          <w:i/>
          <w:iCs/>
          <w:color w:val="555555"/>
          <w:sz w:val="22"/>
          <w:szCs w:val="22"/>
        </w:rPr>
        <w:t xml:space="preserve"> Technical Report (Draft)</w:t>
      </w:r>
    </w:p>
    <w:p w:rsidR="00E12425" w:rsidRPr="00DB354C" w:rsidRDefault="00654A69">
      <w:pPr>
        <w:spacing w:after="150"/>
        <w:rPr>
          <w:sz w:val="22"/>
          <w:szCs w:val="22"/>
        </w:rPr>
      </w:pPr>
      <w:r w:rsidRPr="00DB354C">
        <w:rPr>
          <w:i/>
          <w:iCs/>
          <w:color w:val="B00000"/>
          <w:sz w:val="22"/>
          <w:szCs w:val="22"/>
        </w:rPr>
        <w:t>[PLACEHOLDER -- Team name, all member names + GitHub links (pull from README once Role 1's name is added)]</w:t>
      </w:r>
    </w:p>
    <w:p w:rsidR="00E12425" w:rsidRPr="00DB354C" w:rsidRDefault="00654A69">
      <w:pPr>
        <w:pStyle w:val="Heading1"/>
        <w:spacing w:before="300" w:after="150"/>
        <w:rPr>
          <w:sz w:val="22"/>
          <w:szCs w:val="22"/>
        </w:rPr>
      </w:pPr>
      <w:r w:rsidRPr="00DB354C">
        <w:rPr>
          <w:sz w:val="22"/>
          <w:szCs w:val="22"/>
        </w:rPr>
        <w:t>1. Introduction</w:t>
      </w:r>
    </w:p>
    <w:p w:rsidR="00E12425" w:rsidRPr="00DB354C" w:rsidRDefault="00654A69" w:rsidP="00654A69">
      <w:pPr>
        <w:spacing w:after="150"/>
        <w:rPr>
          <w:sz w:val="22"/>
          <w:szCs w:val="22"/>
        </w:rPr>
      </w:pPr>
      <w:r w:rsidRPr="00DB354C">
        <w:rPr>
          <w:i/>
          <w:iCs/>
          <w:color w:val="B00000"/>
          <w:sz w:val="22"/>
          <w:szCs w:val="22"/>
        </w:rPr>
        <w:t>[PLACEHOLDER -- Role 1/3 --</w:t>
      </w:r>
      <w:r w:rsidRPr="00DB354C">
        <w:rPr>
          <w:i/>
          <w:iCs/>
          <w:color w:val="B00000"/>
          <w:sz w:val="22"/>
          <w:szCs w:val="22"/>
        </w:rPr>
        <w:t>: motivation for PINNs, motivation for adding a quantum layer, what this report investigates. Can be written once Role 1's theory section is ready, or drafted now from the challenge brief and refine</w:t>
      </w:r>
      <w:r w:rsidRPr="00DB354C">
        <w:rPr>
          <w:i/>
          <w:iCs/>
          <w:color w:val="B00000"/>
          <w:sz w:val="22"/>
          <w:szCs w:val="22"/>
        </w:rPr>
        <w:t>d later.]</w:t>
      </w:r>
    </w:p>
    <w:p w:rsidR="00E12425" w:rsidRPr="00DB354C" w:rsidRDefault="00654A69">
      <w:pPr>
        <w:pStyle w:val="Heading1"/>
        <w:spacing w:before="300" w:after="150"/>
        <w:rPr>
          <w:sz w:val="22"/>
          <w:szCs w:val="22"/>
        </w:rPr>
      </w:pPr>
      <w:r w:rsidRPr="00DB354C">
        <w:rPr>
          <w:sz w:val="22"/>
          <w:szCs w:val="22"/>
        </w:rPr>
        <w:t>2. Problem Formulation and PDE</w:t>
      </w:r>
    </w:p>
    <w:p w:rsidR="00E12425" w:rsidRPr="00DB354C" w:rsidRDefault="00654A69">
      <w:pPr>
        <w:spacing w:after="150"/>
        <w:rPr>
          <w:sz w:val="22"/>
          <w:szCs w:val="22"/>
        </w:rPr>
      </w:pPr>
      <w:r w:rsidRPr="00DB354C">
        <w:rPr>
          <w:i/>
          <w:iCs/>
          <w:color w:val="B00000"/>
          <w:sz w:val="22"/>
          <w:szCs w:val="22"/>
        </w:rPr>
        <w:t>[PLACEHOLDER -- Role 1 -- Governing equation (1D viscous Burgers'), boundary/initial conditions, physical motivation, derivation of the PINN loss function (L_PDE + L_IC + L_BC).]</w:t>
      </w:r>
    </w:p>
    <w:p w:rsidR="00E12425" w:rsidRPr="00DB354C" w:rsidRDefault="00654A69">
      <w:pPr>
        <w:spacing w:after="120"/>
        <w:rPr>
          <w:sz w:val="22"/>
          <w:szCs w:val="22"/>
        </w:rPr>
      </w:pPr>
      <w:r w:rsidRPr="00DB354C">
        <w:rPr>
          <w:sz w:val="22"/>
          <w:szCs w:val="22"/>
        </w:rPr>
        <w:t>Known so far: the equation is the 1D</w:t>
      </w:r>
      <w:r w:rsidRPr="00DB354C">
        <w:rPr>
          <w:sz w:val="22"/>
          <w:szCs w:val="22"/>
        </w:rPr>
        <w:t xml:space="preserve"> viscous Burgers' equation, evaluated on a 256 (space) x 100 (time) grid, using the </w:t>
      </w:r>
      <w:proofErr w:type="spellStart"/>
      <w:r w:rsidRPr="00DB354C">
        <w:rPr>
          <w:sz w:val="22"/>
          <w:szCs w:val="22"/>
        </w:rPr>
        <w:t>burgers_shock</w:t>
      </w:r>
      <w:proofErr w:type="spellEnd"/>
      <w:r w:rsidRPr="00DB354C">
        <w:rPr>
          <w:sz w:val="22"/>
          <w:szCs w:val="22"/>
        </w:rPr>
        <w:t xml:space="preserve"> reference dataset (consistent with the original </w:t>
      </w:r>
      <w:proofErr w:type="spellStart"/>
      <w:r w:rsidRPr="00DB354C">
        <w:rPr>
          <w:sz w:val="22"/>
          <w:szCs w:val="22"/>
        </w:rPr>
        <w:t>Raissi</w:t>
      </w:r>
      <w:proofErr w:type="spellEnd"/>
      <w:r w:rsidRPr="00DB354C">
        <w:rPr>
          <w:sz w:val="22"/>
          <w:szCs w:val="22"/>
        </w:rPr>
        <w:t xml:space="preserve"> et al. PINN benchmark).</w:t>
      </w:r>
    </w:p>
    <w:p w:rsidR="00E12425" w:rsidRPr="00DB354C" w:rsidRDefault="00654A69">
      <w:pPr>
        <w:pStyle w:val="Heading1"/>
        <w:spacing w:before="300" w:after="150"/>
        <w:rPr>
          <w:sz w:val="22"/>
          <w:szCs w:val="22"/>
        </w:rPr>
      </w:pPr>
      <w:r w:rsidRPr="00DB354C">
        <w:rPr>
          <w:sz w:val="22"/>
          <w:szCs w:val="22"/>
        </w:rPr>
        <w:t>3. QAPINN Architecture and Quantum Circuit Design</w:t>
      </w:r>
    </w:p>
    <w:p w:rsidR="00E12425" w:rsidRPr="00DB354C" w:rsidRDefault="00654A69">
      <w:pPr>
        <w:spacing w:after="150"/>
        <w:rPr>
          <w:sz w:val="22"/>
          <w:szCs w:val="22"/>
        </w:rPr>
      </w:pPr>
      <w:r w:rsidRPr="00DB354C">
        <w:rPr>
          <w:i/>
          <w:iCs/>
          <w:color w:val="B00000"/>
          <w:sz w:val="22"/>
          <w:szCs w:val="22"/>
        </w:rPr>
        <w:t>[PLACEHOLDER -- Role 1 -- Mat</w:t>
      </w:r>
      <w:r w:rsidRPr="00DB354C">
        <w:rPr>
          <w:i/>
          <w:iCs/>
          <w:color w:val="B00000"/>
          <w:sz w:val="22"/>
          <w:szCs w:val="22"/>
        </w:rPr>
        <w:t>hematical justification for the VQC design: qubit encoding, entanglement strategy, measurement scheme, and why this design was chosen for this class of PDE.]</w:t>
      </w:r>
    </w:p>
    <w:p w:rsidR="00E12425" w:rsidRPr="00DB354C" w:rsidRDefault="00654A69">
      <w:pPr>
        <w:spacing w:after="120"/>
        <w:rPr>
          <w:sz w:val="22"/>
          <w:szCs w:val="22"/>
        </w:rPr>
      </w:pPr>
      <w:r w:rsidRPr="00DB354C">
        <w:rPr>
          <w:sz w:val="22"/>
          <w:szCs w:val="22"/>
        </w:rPr>
        <w:t xml:space="preserve">Known so far (from README): inputs are scaled to [-pi, pi] and encoded via </w:t>
      </w:r>
      <w:proofErr w:type="spellStart"/>
      <w:r w:rsidRPr="00DB354C">
        <w:rPr>
          <w:sz w:val="22"/>
          <w:szCs w:val="22"/>
        </w:rPr>
        <w:t>AngleEmbedding</w:t>
      </w:r>
      <w:proofErr w:type="spellEnd"/>
      <w:r w:rsidRPr="00DB354C">
        <w:rPr>
          <w:sz w:val="22"/>
          <w:szCs w:val="22"/>
        </w:rPr>
        <w:t xml:space="preserve"> (Y-axis </w:t>
      </w:r>
      <w:r w:rsidRPr="00DB354C">
        <w:rPr>
          <w:sz w:val="22"/>
          <w:szCs w:val="22"/>
        </w:rPr>
        <w:t>rotations). The trainable ansatz is a 2-layer, heavily entangled circuit (</w:t>
      </w:r>
      <w:proofErr w:type="spellStart"/>
      <w:proofErr w:type="gramStart"/>
      <w:r w:rsidRPr="00DB354C">
        <w:rPr>
          <w:sz w:val="22"/>
          <w:szCs w:val="22"/>
        </w:rPr>
        <w:t>qml.Rot</w:t>
      </w:r>
      <w:proofErr w:type="spellEnd"/>
      <w:proofErr w:type="gramEnd"/>
      <w:r w:rsidRPr="00DB354C">
        <w:rPr>
          <w:sz w:val="22"/>
          <w:szCs w:val="22"/>
        </w:rPr>
        <w:t xml:space="preserve"> per qubit, ring-topology CNOTs). Measurement uses Pauli-Z expectation values for all qubits, passed to subsequent classical layers (</w:t>
      </w:r>
      <w:proofErr w:type="spellStart"/>
      <w:r w:rsidRPr="00DB354C">
        <w:rPr>
          <w:sz w:val="22"/>
          <w:szCs w:val="22"/>
        </w:rPr>
        <w:t>PyTorch</w:t>
      </w:r>
      <w:proofErr w:type="spellEnd"/>
      <w:r w:rsidRPr="00DB354C">
        <w:rPr>
          <w:sz w:val="22"/>
          <w:szCs w:val="22"/>
        </w:rPr>
        <w:t xml:space="preserve">, </w:t>
      </w:r>
      <w:proofErr w:type="spellStart"/>
      <w:r w:rsidRPr="00DB354C">
        <w:rPr>
          <w:sz w:val="22"/>
          <w:szCs w:val="22"/>
        </w:rPr>
        <w:t>Tanh</w:t>
      </w:r>
      <w:proofErr w:type="spellEnd"/>
      <w:r w:rsidRPr="00DB354C">
        <w:rPr>
          <w:sz w:val="22"/>
          <w:szCs w:val="22"/>
        </w:rPr>
        <w:t xml:space="preserve"> activations, twice-different</w:t>
      </w:r>
      <w:r w:rsidRPr="00DB354C">
        <w:rPr>
          <w:sz w:val="22"/>
          <w:szCs w:val="22"/>
        </w:rPr>
        <w:t>iable for second-order PDEs).</w:t>
      </w:r>
    </w:p>
    <w:p w:rsidR="00E12425" w:rsidRPr="00DB354C" w:rsidRDefault="00654A69">
      <w:pPr>
        <w:pStyle w:val="Heading1"/>
        <w:spacing w:before="300" w:after="150"/>
        <w:rPr>
          <w:sz w:val="22"/>
          <w:szCs w:val="22"/>
        </w:rPr>
      </w:pPr>
      <w:r w:rsidRPr="00DB354C">
        <w:rPr>
          <w:sz w:val="22"/>
          <w:szCs w:val="22"/>
        </w:rPr>
        <w:t>4. Experimental Protocol</w:t>
      </w:r>
    </w:p>
    <w:p w:rsidR="00E12425" w:rsidRPr="00DB354C" w:rsidRDefault="00654A69">
      <w:pPr>
        <w:spacing w:after="150"/>
        <w:rPr>
          <w:sz w:val="22"/>
          <w:szCs w:val="22"/>
        </w:rPr>
      </w:pPr>
      <w:r w:rsidRPr="00DB354C">
        <w:rPr>
          <w:i/>
          <w:iCs/>
          <w:color w:val="B00000"/>
          <w:sz w:val="22"/>
          <w:szCs w:val="22"/>
        </w:rPr>
        <w:t xml:space="preserve">[PLACEHOLDER -- Role 2 -- Training details: optimizer, learning rate, number of collocation points, hardware, random seed handling, and any differences between </w:t>
      </w:r>
      <w:proofErr w:type="spellStart"/>
      <w:r w:rsidRPr="00DB354C">
        <w:rPr>
          <w:i/>
          <w:iCs/>
          <w:color w:val="B00000"/>
          <w:sz w:val="22"/>
          <w:szCs w:val="22"/>
        </w:rPr>
        <w:t>cPINN</w:t>
      </w:r>
      <w:proofErr w:type="spellEnd"/>
      <w:r w:rsidRPr="00DB354C">
        <w:rPr>
          <w:i/>
          <w:iCs/>
          <w:color w:val="B00000"/>
          <w:sz w:val="22"/>
          <w:szCs w:val="22"/>
        </w:rPr>
        <w:t xml:space="preserve"> and QAPINN training setups.]</w:t>
      </w:r>
    </w:p>
    <w:p w:rsidR="00E12425" w:rsidRPr="00DB354C" w:rsidRDefault="00654A69">
      <w:pPr>
        <w:spacing w:after="120"/>
        <w:rPr>
          <w:sz w:val="22"/>
          <w:szCs w:val="22"/>
        </w:rPr>
      </w:pPr>
      <w:r w:rsidRPr="00DB354C">
        <w:rPr>
          <w:sz w:val="22"/>
          <w:szCs w:val="22"/>
        </w:rPr>
        <w:t xml:space="preserve">Known </w:t>
      </w:r>
      <w:r w:rsidRPr="00DB354C">
        <w:rPr>
          <w:sz w:val="22"/>
          <w:szCs w:val="22"/>
        </w:rPr>
        <w:t xml:space="preserve">so far (from README): models trained in Google </w:t>
      </w:r>
      <w:proofErr w:type="spellStart"/>
      <w:r w:rsidRPr="00DB354C">
        <w:rPr>
          <w:sz w:val="22"/>
          <w:szCs w:val="22"/>
        </w:rPr>
        <w:t>Colab</w:t>
      </w:r>
      <w:proofErr w:type="spellEnd"/>
      <w:r w:rsidRPr="00DB354C">
        <w:rPr>
          <w:sz w:val="22"/>
          <w:szCs w:val="22"/>
        </w:rPr>
        <w:t xml:space="preserve"> (T4 GPU), </w:t>
      </w:r>
      <w:proofErr w:type="spellStart"/>
      <w:r w:rsidRPr="00DB354C">
        <w:rPr>
          <w:sz w:val="22"/>
          <w:szCs w:val="22"/>
        </w:rPr>
        <w:t>PyTorch</w:t>
      </w:r>
      <w:proofErr w:type="spellEnd"/>
      <w:r w:rsidRPr="00DB354C">
        <w:rPr>
          <w:sz w:val="22"/>
          <w:szCs w:val="22"/>
        </w:rPr>
        <w:t xml:space="preserve"> </w:t>
      </w:r>
      <w:proofErr w:type="spellStart"/>
      <w:r w:rsidRPr="00DB354C">
        <w:rPr>
          <w:sz w:val="22"/>
          <w:szCs w:val="22"/>
        </w:rPr>
        <w:t>autograd</w:t>
      </w:r>
      <w:proofErr w:type="spellEnd"/>
      <w:r w:rsidRPr="00DB354C">
        <w:rPr>
          <w:sz w:val="22"/>
          <w:szCs w:val="22"/>
        </w:rPr>
        <w:t>, seed=42 enforced for reproducibility, 1000 training epochs per model.</w:t>
      </w:r>
    </w:p>
    <w:p w:rsidR="00E12425" w:rsidRPr="00DB354C" w:rsidRDefault="00654A69">
      <w:pPr>
        <w:pStyle w:val="Heading1"/>
        <w:spacing w:before="300" w:after="150"/>
        <w:rPr>
          <w:sz w:val="22"/>
          <w:szCs w:val="22"/>
        </w:rPr>
      </w:pPr>
      <w:r w:rsidRPr="00DB354C">
        <w:rPr>
          <w:sz w:val="22"/>
          <w:szCs w:val="22"/>
        </w:rPr>
        <w:t>5. Results</w:t>
      </w:r>
    </w:p>
    <w:p w:rsidR="00E12425" w:rsidRPr="00DB354C" w:rsidRDefault="00654A69">
      <w:pPr>
        <w:pStyle w:val="Heading2"/>
        <w:spacing w:before="250" w:after="120"/>
        <w:rPr>
          <w:sz w:val="22"/>
          <w:szCs w:val="22"/>
        </w:rPr>
      </w:pPr>
      <w:r w:rsidRPr="00DB354C">
        <w:rPr>
          <w:sz w:val="22"/>
          <w:szCs w:val="22"/>
        </w:rPr>
        <w:t>5.1 Quantitative Comparison</w:t>
      </w:r>
    </w:p>
    <w:tbl>
      <w:tblPr>
        <w:tblStyle w:val="a"/>
        <w:tblW w:w="10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1750"/>
        <w:gridCol w:w="1750"/>
        <w:gridCol w:w="1750"/>
        <w:gridCol w:w="1750"/>
      </w:tblGrid>
      <w:tr w:rsidR="00E12425" w:rsidRPr="00DB354C">
        <w:tc>
          <w:tcPr>
            <w:tcW w:w="3200" w:type="dxa"/>
            <w:shd w:val="clear" w:color="auto" w:fill="1F3864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1750" w:type="dxa"/>
            <w:shd w:val="clear" w:color="auto" w:fill="1F3864"/>
          </w:tcPr>
          <w:p w:rsidR="00E12425" w:rsidRPr="00DB354C" w:rsidRDefault="00654A69">
            <w:pPr>
              <w:rPr>
                <w:sz w:val="22"/>
                <w:szCs w:val="22"/>
              </w:rPr>
            </w:pPr>
            <w:proofErr w:type="spellStart"/>
            <w:r w:rsidRPr="00DB354C">
              <w:rPr>
                <w:b/>
                <w:bCs/>
                <w:color w:val="FFFFFF"/>
                <w:sz w:val="22"/>
                <w:szCs w:val="22"/>
              </w:rPr>
              <w:t>cPINN</w:t>
            </w:r>
            <w:proofErr w:type="spellEnd"/>
          </w:p>
        </w:tc>
        <w:tc>
          <w:tcPr>
            <w:tcW w:w="1750" w:type="dxa"/>
            <w:shd w:val="clear" w:color="auto" w:fill="1F3864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b/>
                <w:bCs/>
                <w:color w:val="FFFFFF"/>
                <w:sz w:val="22"/>
                <w:szCs w:val="22"/>
              </w:rPr>
              <w:t>QAPINN-3q</w:t>
            </w:r>
          </w:p>
        </w:tc>
        <w:tc>
          <w:tcPr>
            <w:tcW w:w="1750" w:type="dxa"/>
            <w:shd w:val="clear" w:color="auto" w:fill="1F3864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b/>
                <w:bCs/>
                <w:color w:val="FFFFFF"/>
                <w:sz w:val="22"/>
                <w:szCs w:val="22"/>
              </w:rPr>
              <w:t>QAPINN-4q</w:t>
            </w:r>
          </w:p>
        </w:tc>
        <w:tc>
          <w:tcPr>
            <w:tcW w:w="1750" w:type="dxa"/>
            <w:shd w:val="clear" w:color="auto" w:fill="1F3864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b/>
                <w:bCs/>
                <w:color w:val="FFFFFF"/>
                <w:sz w:val="22"/>
                <w:szCs w:val="22"/>
              </w:rPr>
              <w:t>QAPINN-5q</w:t>
            </w:r>
          </w:p>
        </w:tc>
      </w:tr>
      <w:tr w:rsidR="00E12425" w:rsidRPr="00DB354C">
        <w:tc>
          <w:tcPr>
            <w:tcW w:w="320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Relative L2 error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0.4711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0.4571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0.4640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0.4293</w:t>
            </w:r>
          </w:p>
        </w:tc>
      </w:tr>
      <w:tr w:rsidR="00E12425" w:rsidRPr="00DB354C">
        <w:tc>
          <w:tcPr>
            <w:tcW w:w="320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Mean |PDE residual|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0.1827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0.1469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0.1716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0.1809</w:t>
            </w:r>
          </w:p>
        </w:tc>
      </w:tr>
      <w:tr w:rsidR="00E12425" w:rsidRPr="00DB354C">
        <w:tc>
          <w:tcPr>
            <w:tcW w:w="320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Trainable parameters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573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548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577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606</w:t>
            </w:r>
          </w:p>
        </w:tc>
      </w:tr>
      <w:tr w:rsidR="00E12425" w:rsidRPr="00DB354C">
        <w:tc>
          <w:tcPr>
            <w:tcW w:w="320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Activation diversity (layer 2)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184.5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207.3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206.5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196.1</w:t>
            </w:r>
          </w:p>
        </w:tc>
      </w:tr>
      <w:tr w:rsidR="00E12425" w:rsidRPr="00DB354C">
        <w:tc>
          <w:tcPr>
            <w:tcW w:w="320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Activation diversity (layer 3)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204.2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209.5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215.8</w:t>
            </w:r>
          </w:p>
        </w:tc>
        <w:tc>
          <w:tcPr>
            <w:tcW w:w="1750" w:type="dxa"/>
          </w:tcPr>
          <w:p w:rsidR="00E12425" w:rsidRPr="00DB354C" w:rsidRDefault="00654A69">
            <w:pPr>
              <w:rPr>
                <w:sz w:val="22"/>
                <w:szCs w:val="22"/>
              </w:rPr>
            </w:pPr>
            <w:r w:rsidRPr="00DB354C">
              <w:rPr>
                <w:color w:val="000000"/>
                <w:sz w:val="22"/>
                <w:szCs w:val="22"/>
              </w:rPr>
              <w:t>207.4</w:t>
            </w:r>
          </w:p>
        </w:tc>
      </w:tr>
    </w:tbl>
    <w:p w:rsidR="00E12425" w:rsidRPr="00DB354C" w:rsidRDefault="00E12425">
      <w:pPr>
        <w:spacing w:after="120"/>
        <w:rPr>
          <w:sz w:val="22"/>
          <w:szCs w:val="22"/>
        </w:rPr>
      </w:pPr>
    </w:p>
    <w:p w:rsidR="00E12425" w:rsidRPr="00DB354C" w:rsidRDefault="00654A69">
      <w:pPr>
        <w:spacing w:after="120"/>
        <w:rPr>
          <w:sz w:val="22"/>
          <w:szCs w:val="22"/>
        </w:rPr>
      </w:pPr>
      <w:r w:rsidRPr="00DB354C">
        <w:rPr>
          <w:sz w:val="22"/>
          <w:szCs w:val="22"/>
        </w:rPr>
        <w:t>All three QAPINN configurations outperform the classical baseline on relative L2 error, with the 5-qubit variant achieving the lowest error (0.4293 vs. 0.4711, a ~9% relative improvement). No single QAPINN configuration dominates on every metric: the 3-qub</w:t>
      </w:r>
      <w:r w:rsidRPr="00DB354C">
        <w:rPr>
          <w:sz w:val="22"/>
          <w:szCs w:val="22"/>
        </w:rPr>
        <w:t xml:space="preserve">it variant has the best PDE residual and is the only configuration with fewer parameters than the </w:t>
      </w:r>
      <w:proofErr w:type="spellStart"/>
      <w:r w:rsidRPr="00DB354C">
        <w:rPr>
          <w:sz w:val="22"/>
          <w:szCs w:val="22"/>
        </w:rPr>
        <w:t>cPINN</w:t>
      </w:r>
      <w:proofErr w:type="spellEnd"/>
      <w:r w:rsidRPr="00DB354C">
        <w:rPr>
          <w:sz w:val="22"/>
          <w:szCs w:val="22"/>
        </w:rPr>
        <w:t xml:space="preserve"> baseline. Activation diversity is higher for every QAPINN configuration than for the </w:t>
      </w:r>
      <w:proofErr w:type="spellStart"/>
      <w:r w:rsidRPr="00DB354C">
        <w:rPr>
          <w:sz w:val="22"/>
          <w:szCs w:val="22"/>
        </w:rPr>
        <w:t>cPINN</w:t>
      </w:r>
      <w:proofErr w:type="spellEnd"/>
      <w:r w:rsidRPr="00DB354C">
        <w:rPr>
          <w:sz w:val="22"/>
          <w:szCs w:val="22"/>
        </w:rPr>
        <w:t>, in both hidden layers -- the most consistent signal in the e</w:t>
      </w:r>
      <w:r w:rsidRPr="00DB354C">
        <w:rPr>
          <w:sz w:val="22"/>
          <w:szCs w:val="22"/>
        </w:rPr>
        <w:t>xperiment.</w:t>
      </w:r>
    </w:p>
    <w:p w:rsidR="00E12425" w:rsidRPr="00DB354C" w:rsidRDefault="00654A69">
      <w:pPr>
        <w:pStyle w:val="Heading2"/>
        <w:spacing w:before="250" w:after="120"/>
        <w:rPr>
          <w:sz w:val="22"/>
          <w:szCs w:val="22"/>
        </w:rPr>
      </w:pPr>
      <w:r w:rsidRPr="00DB354C">
        <w:rPr>
          <w:sz w:val="22"/>
          <w:szCs w:val="22"/>
        </w:rPr>
        <w:lastRenderedPageBreak/>
        <w:t>5.2 Prediction Accuracy Over Time</w:t>
      </w:r>
    </w:p>
    <w:p w:rsidR="00E12425" w:rsidRPr="00DB354C" w:rsidRDefault="00654A69">
      <w:pPr>
        <w:spacing w:after="120"/>
        <w:rPr>
          <w:sz w:val="22"/>
          <w:szCs w:val="22"/>
        </w:rPr>
      </w:pPr>
      <w:r w:rsidRPr="00DB354C">
        <w:rPr>
          <w:sz w:val="22"/>
          <w:szCs w:val="22"/>
        </w:rPr>
        <w:t>All four models track the ground truth closely at early time steps but fail to capture the sharp shock that forms later in the simulation (from t index = 50 onward), remaining smoother than the true solution near the discontinuity. This limitation is share</w:t>
      </w:r>
      <w:r w:rsidRPr="00DB354C">
        <w:rPr>
          <w:sz w:val="22"/>
          <w:szCs w:val="22"/>
        </w:rPr>
        <w:t>d across classical and quantum-assisted models alike.</w:t>
      </w:r>
    </w:p>
    <w:p w:rsidR="00E12425" w:rsidRPr="00DB354C" w:rsidRDefault="00654A69">
      <w:pPr>
        <w:pStyle w:val="Heading2"/>
        <w:spacing w:before="250" w:after="120"/>
        <w:rPr>
          <w:sz w:val="22"/>
          <w:szCs w:val="22"/>
        </w:rPr>
      </w:pPr>
      <w:r w:rsidRPr="00DB354C">
        <w:rPr>
          <w:sz w:val="22"/>
          <w:szCs w:val="22"/>
        </w:rPr>
        <w:t>5.3 Fourier Spectral Analysis</w:t>
      </w:r>
    </w:p>
    <w:p w:rsidR="00E12425" w:rsidRPr="00DB354C" w:rsidRDefault="00654A69">
      <w:pPr>
        <w:spacing w:after="120"/>
        <w:rPr>
          <w:sz w:val="22"/>
          <w:szCs w:val="22"/>
        </w:rPr>
      </w:pPr>
      <w:r w:rsidRPr="00DB354C">
        <w:rPr>
          <w:sz w:val="22"/>
          <w:szCs w:val="22"/>
        </w:rPr>
        <w:t xml:space="preserve">At the final time step (shock fully formed), the ground truth's high-frequency spectral energy ratio (0.0039) is one to two orders of magnitude higher than for any trained </w:t>
      </w:r>
      <w:r w:rsidRPr="00DB354C">
        <w:rPr>
          <w:sz w:val="22"/>
          <w:szCs w:val="22"/>
        </w:rPr>
        <w:t>model (</w:t>
      </w:r>
      <w:proofErr w:type="spellStart"/>
      <w:r w:rsidRPr="00DB354C">
        <w:rPr>
          <w:sz w:val="22"/>
          <w:szCs w:val="22"/>
        </w:rPr>
        <w:t>cPINN</w:t>
      </w:r>
      <w:proofErr w:type="spellEnd"/>
      <w:r w:rsidRPr="00DB354C">
        <w:rPr>
          <w:sz w:val="22"/>
          <w:szCs w:val="22"/>
        </w:rPr>
        <w:t>: 0.0001; QAPINN-3q: 0.0001; QAPINN-4q: 0.0000; QAPINN-5q: 0.0001). This quantitatively confirms that none of the models -- regardless of the presence or size of a quantum layer -- reproduce the shock's high-frequency content.</w:t>
      </w:r>
    </w:p>
    <w:p w:rsidR="00E12425" w:rsidRPr="00DB354C" w:rsidRDefault="00654A69">
      <w:pPr>
        <w:pStyle w:val="Heading2"/>
        <w:spacing w:before="250" w:after="120"/>
        <w:rPr>
          <w:sz w:val="22"/>
          <w:szCs w:val="22"/>
        </w:rPr>
      </w:pPr>
      <w:r w:rsidRPr="00DB354C">
        <w:rPr>
          <w:sz w:val="22"/>
          <w:szCs w:val="22"/>
        </w:rPr>
        <w:t>5.4 Training Dyna</w:t>
      </w:r>
      <w:r w:rsidRPr="00DB354C">
        <w:rPr>
          <w:sz w:val="22"/>
          <w:szCs w:val="22"/>
        </w:rPr>
        <w:t>mics and Loss Noise</w:t>
      </w:r>
    </w:p>
    <w:p w:rsidR="00E12425" w:rsidRPr="00DB354C" w:rsidRDefault="00654A69">
      <w:pPr>
        <w:spacing w:after="120"/>
        <w:rPr>
          <w:sz w:val="22"/>
          <w:szCs w:val="22"/>
        </w:rPr>
      </w:pPr>
      <w:r w:rsidRPr="00DB354C">
        <w:rPr>
          <w:sz w:val="22"/>
          <w:szCs w:val="22"/>
        </w:rPr>
        <w:t>QAPINN loss curves (3q/4q/5q) converge to a similar final loss (~0.1, log scale) after 1000 epochs. Late-training loss noise (</w:t>
      </w:r>
      <w:proofErr w:type="spellStart"/>
      <w:r w:rsidRPr="00DB354C">
        <w:rPr>
          <w:sz w:val="22"/>
          <w:szCs w:val="22"/>
        </w:rPr>
        <w:t>std</w:t>
      </w:r>
      <w:proofErr w:type="spellEnd"/>
      <w:r w:rsidRPr="00DB354C">
        <w:rPr>
          <w:sz w:val="22"/>
          <w:szCs w:val="22"/>
        </w:rPr>
        <w:t xml:space="preserve"> over epochs 800-1000) increases mildly with qubit count: 3q = 0.0110, 4q = 0.0111, 5q = 0.0120. This is re</w:t>
      </w:r>
      <w:r w:rsidRPr="00DB354C">
        <w:rPr>
          <w:sz w:val="22"/>
          <w:szCs w:val="22"/>
        </w:rPr>
        <w:t>ported as an indirect proxy only -- not a true barren plateau test, which would require direct VQC parameter gradient sampling not available from the current data exports.</w:t>
      </w:r>
    </w:p>
    <w:p w:rsidR="00E12425" w:rsidRPr="00DB354C" w:rsidRDefault="00654A69">
      <w:pPr>
        <w:spacing w:after="150"/>
        <w:rPr>
          <w:sz w:val="22"/>
          <w:szCs w:val="22"/>
        </w:rPr>
      </w:pPr>
      <w:r w:rsidRPr="00DB354C">
        <w:rPr>
          <w:i/>
          <w:iCs/>
          <w:color w:val="B00000"/>
          <w:sz w:val="22"/>
          <w:szCs w:val="22"/>
        </w:rPr>
        <w:t>[PLACEHOLDER -- Role 2 -- if time permits, export VQC parameter gradient samples acr</w:t>
      </w:r>
      <w:r w:rsidRPr="00DB354C">
        <w:rPr>
          <w:i/>
          <w:iCs/>
          <w:color w:val="B00000"/>
          <w:sz w:val="22"/>
          <w:szCs w:val="22"/>
        </w:rPr>
        <w:t>oss qubit counts to enable a rigorous barren plateau test per the challenge brief's suggested methodology (Section 2.4 of the XAI methodology plan).]</w:t>
      </w:r>
    </w:p>
    <w:p w:rsidR="00E12425" w:rsidRPr="00DB354C" w:rsidRDefault="00654A69">
      <w:pPr>
        <w:pStyle w:val="Heading1"/>
        <w:spacing w:before="300" w:after="150"/>
        <w:rPr>
          <w:sz w:val="22"/>
          <w:szCs w:val="22"/>
        </w:rPr>
      </w:pPr>
      <w:r w:rsidRPr="00DB354C">
        <w:rPr>
          <w:sz w:val="22"/>
          <w:szCs w:val="22"/>
        </w:rPr>
        <w:t>6. Discussion</w:t>
      </w:r>
    </w:p>
    <w:p w:rsidR="00E12425" w:rsidRPr="00DB354C" w:rsidRDefault="00654A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 w:rsidRPr="00DB354C">
        <w:rPr>
          <w:color w:val="000000"/>
          <w:sz w:val="22"/>
          <w:szCs w:val="22"/>
        </w:rPr>
        <w:t>The quantum layer provides a modest but consistent accuracy improvement across all tested qu</w:t>
      </w:r>
      <w:r w:rsidRPr="00DB354C">
        <w:rPr>
          <w:color w:val="000000"/>
          <w:sz w:val="22"/>
          <w:szCs w:val="22"/>
        </w:rPr>
        <w:t>bit counts, without requiring more parameters in the 3-qubit case.</w:t>
      </w:r>
    </w:p>
    <w:p w:rsidR="00E12425" w:rsidRPr="00DB354C" w:rsidRDefault="00654A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 w:rsidRPr="00DB354C">
        <w:rPr>
          <w:color w:val="000000"/>
          <w:sz w:val="22"/>
          <w:szCs w:val="22"/>
        </w:rPr>
        <w:t>Increasing qubit count does not uniformly improve all metrics -- different configurations are preferable depending on whether L2 accuracy, PDE residual, or parameter efficiency is prioritiz</w:t>
      </w:r>
      <w:r w:rsidRPr="00DB354C">
        <w:rPr>
          <w:color w:val="000000"/>
          <w:sz w:val="22"/>
          <w:szCs w:val="22"/>
        </w:rPr>
        <w:t>ed.</w:t>
      </w:r>
    </w:p>
    <w:p w:rsidR="00E12425" w:rsidRPr="00DB354C" w:rsidRDefault="00654A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 w:rsidRPr="00DB354C">
        <w:rPr>
          <w:color w:val="000000"/>
          <w:sz w:val="22"/>
          <w:szCs w:val="22"/>
        </w:rPr>
        <w:t>The quantum layer's most consistent effect is an increase in downstream activation diversity in the classical layers that follow it.</w:t>
      </w:r>
    </w:p>
    <w:p w:rsidR="00E12425" w:rsidRPr="00DB354C" w:rsidRDefault="00654A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 w:rsidRPr="00DB354C">
        <w:rPr>
          <w:color w:val="000000"/>
          <w:sz w:val="22"/>
          <w:szCs w:val="22"/>
        </w:rPr>
        <w:t>Both architectures share the same fundamental limitation on the sharp shock region of Burgers' equation -- a property o</w:t>
      </w:r>
      <w:r w:rsidRPr="00DB354C">
        <w:rPr>
          <w:color w:val="000000"/>
          <w:sz w:val="22"/>
          <w:szCs w:val="22"/>
        </w:rPr>
        <w:t>f the PINN loss formulation itself, not something the quantum layer resolves or worsens.</w:t>
      </w:r>
    </w:p>
    <w:p w:rsidR="00E12425" w:rsidRPr="00DB354C" w:rsidRDefault="00654A69">
      <w:pPr>
        <w:spacing w:after="150"/>
        <w:rPr>
          <w:sz w:val="22"/>
          <w:szCs w:val="22"/>
        </w:rPr>
      </w:pPr>
      <w:r w:rsidRPr="00DB354C">
        <w:rPr>
          <w:i/>
          <w:iCs/>
          <w:color w:val="B00000"/>
          <w:sz w:val="22"/>
          <w:szCs w:val="22"/>
        </w:rPr>
        <w:t>[PLACEHOLDER -- Role 1 -- tie these empirical findings back to the mathematical design of the VQC (e.g. why might the chosen encoding/entanglement scheme increase acti</w:t>
      </w:r>
      <w:r w:rsidRPr="00DB354C">
        <w:rPr>
          <w:i/>
          <w:iCs/>
          <w:color w:val="B00000"/>
          <w:sz w:val="22"/>
          <w:szCs w:val="22"/>
        </w:rPr>
        <w:t>vation diversity but not resolve the shock?).]</w:t>
      </w:r>
    </w:p>
    <w:p w:rsidR="00E12425" w:rsidRPr="00DB354C" w:rsidRDefault="00654A69">
      <w:pPr>
        <w:pStyle w:val="Heading1"/>
        <w:spacing w:before="300" w:after="150"/>
        <w:rPr>
          <w:sz w:val="22"/>
          <w:szCs w:val="22"/>
        </w:rPr>
      </w:pPr>
      <w:r w:rsidRPr="00DB354C">
        <w:rPr>
          <w:sz w:val="22"/>
          <w:szCs w:val="22"/>
        </w:rPr>
        <w:t>7. Limitations and Future Work</w:t>
      </w:r>
    </w:p>
    <w:p w:rsidR="00E12425" w:rsidRPr="00DB354C" w:rsidRDefault="00654A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 w:rsidRPr="00DB354C">
        <w:rPr>
          <w:color w:val="000000"/>
          <w:sz w:val="22"/>
          <w:szCs w:val="22"/>
        </w:rPr>
        <w:t>Fourier spectral analysis and loss dynamics are complete; a rigorous barren plateau / gradient variance analysis is not, due to data export constraints (see Section 5.4).</w:t>
      </w:r>
    </w:p>
    <w:p w:rsidR="00E12425" w:rsidRPr="00DB354C" w:rsidRDefault="00654A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 w:rsidRPr="00DB354C">
        <w:rPr>
          <w:color w:val="000000"/>
          <w:sz w:val="22"/>
          <w:szCs w:val="22"/>
        </w:rPr>
        <w:t>Relativ</w:t>
      </w:r>
      <w:r w:rsidRPr="00DB354C">
        <w:rPr>
          <w:color w:val="000000"/>
          <w:sz w:val="22"/>
          <w:szCs w:val="22"/>
        </w:rPr>
        <w:t xml:space="preserve">e L2 error values differ slightly between two independent training runs (0.44 vs. 0.47 for </w:t>
      </w:r>
      <w:proofErr w:type="spellStart"/>
      <w:r w:rsidRPr="00DB354C">
        <w:rPr>
          <w:color w:val="000000"/>
          <w:sz w:val="22"/>
          <w:szCs w:val="22"/>
        </w:rPr>
        <w:t>cPINN</w:t>
      </w:r>
      <w:proofErr w:type="spellEnd"/>
      <w:r w:rsidRPr="00DB354C">
        <w:rPr>
          <w:color w:val="000000"/>
          <w:sz w:val="22"/>
          <w:szCs w:val="22"/>
        </w:rPr>
        <w:t>) -- attributable to run-to-run seed/variance despite the fixed seed=42 setting; worth noting explicitly rather than treating single-run numbers as exact.</w:t>
      </w:r>
    </w:p>
    <w:p w:rsidR="00E12425" w:rsidRPr="00DB354C" w:rsidRDefault="00654A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sz w:val="22"/>
          <w:szCs w:val="22"/>
        </w:rPr>
      </w:pPr>
      <w:r w:rsidRPr="00DB354C">
        <w:rPr>
          <w:color w:val="000000"/>
          <w:sz w:val="22"/>
          <w:szCs w:val="22"/>
        </w:rPr>
        <w:t>Resul</w:t>
      </w:r>
      <w:r w:rsidRPr="00DB354C">
        <w:rPr>
          <w:color w:val="000000"/>
          <w:sz w:val="22"/>
          <w:szCs w:val="22"/>
        </w:rPr>
        <w:t>ts are specific to the 1D viscous Burgers' equation; generalization to other PDE classes (heat equation, other CFD problems) is untested.</w:t>
      </w:r>
    </w:p>
    <w:p w:rsidR="00E12425" w:rsidRPr="00DB354C" w:rsidRDefault="00654A69">
      <w:pPr>
        <w:pStyle w:val="Heading1"/>
        <w:spacing w:before="300" w:after="150"/>
        <w:rPr>
          <w:sz w:val="22"/>
          <w:szCs w:val="22"/>
        </w:rPr>
      </w:pPr>
      <w:r w:rsidRPr="00DB354C">
        <w:rPr>
          <w:sz w:val="22"/>
          <w:szCs w:val="22"/>
        </w:rPr>
        <w:t>8. Conclusion and Recommendations</w:t>
      </w:r>
    </w:p>
    <w:p w:rsidR="00E12425" w:rsidRPr="00DB354C" w:rsidRDefault="00654A69">
      <w:pPr>
        <w:spacing w:after="150"/>
        <w:rPr>
          <w:sz w:val="22"/>
          <w:szCs w:val="22"/>
        </w:rPr>
      </w:pPr>
      <w:r w:rsidRPr="00DB354C">
        <w:rPr>
          <w:i/>
          <w:iCs/>
          <w:color w:val="B00000"/>
          <w:sz w:val="22"/>
          <w:szCs w:val="22"/>
        </w:rPr>
        <w:t>[PLACEHOLDER -- 1-2 paragraphs once Sections 1-3 (Role 1 content) are finalized -- s</w:t>
      </w:r>
      <w:r w:rsidRPr="00DB354C">
        <w:rPr>
          <w:i/>
          <w:iCs/>
          <w:color w:val="B00000"/>
          <w:sz w:val="22"/>
          <w:szCs w:val="22"/>
        </w:rPr>
        <w:t>ummarize when/why/how the quantum layer changes PINN learning dynamics for this problem, and give a recommendation on qubit count choice depending on priority (accuracy vs. parameter efficiency vs. residual quality).]</w:t>
      </w:r>
    </w:p>
    <w:p w:rsidR="00E12425" w:rsidRPr="00DB354C" w:rsidRDefault="00654A69">
      <w:pPr>
        <w:pStyle w:val="Heading1"/>
        <w:spacing w:before="300" w:after="150"/>
        <w:rPr>
          <w:sz w:val="22"/>
          <w:szCs w:val="22"/>
        </w:rPr>
      </w:pPr>
      <w:r w:rsidRPr="00DB354C">
        <w:rPr>
          <w:sz w:val="22"/>
          <w:szCs w:val="22"/>
        </w:rPr>
        <w:t>References</w:t>
      </w:r>
    </w:p>
    <w:p w:rsidR="00E12425" w:rsidRPr="00DB354C" w:rsidRDefault="00654A69">
      <w:pPr>
        <w:spacing w:after="120"/>
        <w:rPr>
          <w:sz w:val="22"/>
          <w:szCs w:val="22"/>
        </w:rPr>
      </w:pPr>
      <w:r w:rsidRPr="00DB354C">
        <w:rPr>
          <w:sz w:val="22"/>
          <w:szCs w:val="22"/>
        </w:rPr>
        <w:lastRenderedPageBreak/>
        <w:t xml:space="preserve">[1] Hu, </w:t>
      </w:r>
      <w:proofErr w:type="spellStart"/>
      <w:r w:rsidRPr="00DB354C">
        <w:rPr>
          <w:sz w:val="22"/>
          <w:szCs w:val="22"/>
        </w:rPr>
        <w:t>Jagtap</w:t>
      </w:r>
      <w:proofErr w:type="spellEnd"/>
      <w:r w:rsidRPr="00DB354C">
        <w:rPr>
          <w:sz w:val="22"/>
          <w:szCs w:val="22"/>
        </w:rPr>
        <w:t xml:space="preserve">, </w:t>
      </w:r>
      <w:proofErr w:type="spellStart"/>
      <w:r w:rsidRPr="00DB354C">
        <w:rPr>
          <w:sz w:val="22"/>
          <w:szCs w:val="22"/>
        </w:rPr>
        <w:t>Karniadakis</w:t>
      </w:r>
      <w:proofErr w:type="spellEnd"/>
      <w:r w:rsidRPr="00DB354C">
        <w:rPr>
          <w:sz w:val="22"/>
          <w:szCs w:val="22"/>
        </w:rPr>
        <w:t>, Kawaguchi. When do extended physics-informed neural networks (</w:t>
      </w:r>
      <w:proofErr w:type="spellStart"/>
      <w:r w:rsidRPr="00DB354C">
        <w:rPr>
          <w:sz w:val="22"/>
          <w:szCs w:val="22"/>
        </w:rPr>
        <w:t>xpinns</w:t>
      </w:r>
      <w:proofErr w:type="spellEnd"/>
      <w:r w:rsidRPr="00DB354C">
        <w:rPr>
          <w:sz w:val="22"/>
          <w:szCs w:val="22"/>
        </w:rPr>
        <w:t xml:space="preserve">) improve generalization? SIAM J. Sci. </w:t>
      </w:r>
      <w:proofErr w:type="spellStart"/>
      <w:r w:rsidRPr="00DB354C">
        <w:rPr>
          <w:sz w:val="22"/>
          <w:szCs w:val="22"/>
        </w:rPr>
        <w:t>Comput</w:t>
      </w:r>
      <w:proofErr w:type="spellEnd"/>
      <w:r w:rsidRPr="00DB354C">
        <w:rPr>
          <w:sz w:val="22"/>
          <w:szCs w:val="22"/>
        </w:rPr>
        <w:t>., 44(5</w:t>
      </w:r>
      <w:proofErr w:type="gramStart"/>
      <w:r w:rsidRPr="00DB354C">
        <w:rPr>
          <w:sz w:val="22"/>
          <w:szCs w:val="22"/>
        </w:rPr>
        <w:t>):A</w:t>
      </w:r>
      <w:proofErr w:type="gramEnd"/>
      <w:r w:rsidRPr="00DB354C">
        <w:rPr>
          <w:sz w:val="22"/>
          <w:szCs w:val="22"/>
        </w:rPr>
        <w:t>3158-A3182, 2022.</w:t>
      </w:r>
    </w:p>
    <w:p w:rsidR="00E12425" w:rsidRPr="00DB354C" w:rsidRDefault="00654A69">
      <w:pPr>
        <w:spacing w:after="120"/>
        <w:rPr>
          <w:sz w:val="22"/>
          <w:szCs w:val="22"/>
        </w:rPr>
      </w:pPr>
      <w:r w:rsidRPr="00DB354C">
        <w:rPr>
          <w:sz w:val="22"/>
          <w:szCs w:val="22"/>
        </w:rPr>
        <w:t xml:space="preserve">[2] </w:t>
      </w:r>
      <w:proofErr w:type="spellStart"/>
      <w:r w:rsidRPr="00DB354C">
        <w:rPr>
          <w:sz w:val="22"/>
          <w:szCs w:val="22"/>
        </w:rPr>
        <w:t>Raissi</w:t>
      </w:r>
      <w:proofErr w:type="spellEnd"/>
      <w:r w:rsidRPr="00DB354C">
        <w:rPr>
          <w:sz w:val="22"/>
          <w:szCs w:val="22"/>
        </w:rPr>
        <w:t xml:space="preserve">, </w:t>
      </w:r>
      <w:proofErr w:type="spellStart"/>
      <w:r w:rsidRPr="00DB354C">
        <w:rPr>
          <w:sz w:val="22"/>
          <w:szCs w:val="22"/>
        </w:rPr>
        <w:t>Perdikaris</w:t>
      </w:r>
      <w:proofErr w:type="spellEnd"/>
      <w:r w:rsidRPr="00DB354C">
        <w:rPr>
          <w:sz w:val="22"/>
          <w:szCs w:val="22"/>
        </w:rPr>
        <w:t xml:space="preserve">, </w:t>
      </w:r>
      <w:proofErr w:type="spellStart"/>
      <w:r w:rsidRPr="00DB354C">
        <w:rPr>
          <w:sz w:val="22"/>
          <w:szCs w:val="22"/>
        </w:rPr>
        <w:t>Karniadakis</w:t>
      </w:r>
      <w:proofErr w:type="spellEnd"/>
      <w:r w:rsidRPr="00DB354C">
        <w:rPr>
          <w:sz w:val="22"/>
          <w:szCs w:val="22"/>
        </w:rPr>
        <w:t>. Physics informed deep learning (part I): Data-driven solutions of nonlinear partial differential equations, 2017.</w:t>
      </w:r>
    </w:p>
    <w:p w:rsidR="00E12425" w:rsidRPr="00DB354C" w:rsidRDefault="00654A69">
      <w:pPr>
        <w:spacing w:after="120"/>
        <w:rPr>
          <w:sz w:val="22"/>
          <w:szCs w:val="22"/>
        </w:rPr>
      </w:pPr>
      <w:r w:rsidRPr="00DB354C">
        <w:rPr>
          <w:sz w:val="22"/>
          <w:szCs w:val="22"/>
        </w:rPr>
        <w:t xml:space="preserve">[3] Shah, </w:t>
      </w:r>
      <w:proofErr w:type="spellStart"/>
      <w:r w:rsidRPr="00DB354C">
        <w:rPr>
          <w:sz w:val="22"/>
          <w:szCs w:val="22"/>
        </w:rPr>
        <w:t>Lineswala</w:t>
      </w:r>
      <w:proofErr w:type="spellEnd"/>
      <w:r w:rsidRPr="00DB354C">
        <w:rPr>
          <w:sz w:val="22"/>
          <w:szCs w:val="22"/>
        </w:rPr>
        <w:t xml:space="preserve">, Chopra. Benchmarking quantum-assisted </w:t>
      </w:r>
      <w:proofErr w:type="spellStart"/>
      <w:r w:rsidRPr="00DB354C">
        <w:rPr>
          <w:sz w:val="22"/>
          <w:szCs w:val="22"/>
        </w:rPr>
        <w:t>pinn</w:t>
      </w:r>
      <w:proofErr w:type="spellEnd"/>
      <w:r w:rsidRPr="00DB354C">
        <w:rPr>
          <w:sz w:val="22"/>
          <w:szCs w:val="22"/>
        </w:rPr>
        <w:t xml:space="preserve"> (</w:t>
      </w:r>
      <w:proofErr w:type="spellStart"/>
      <w:r w:rsidRPr="00DB354C">
        <w:rPr>
          <w:sz w:val="22"/>
          <w:szCs w:val="22"/>
        </w:rPr>
        <w:t>qa-pinn</w:t>
      </w:r>
      <w:proofErr w:type="spellEnd"/>
      <w:r w:rsidRPr="00DB354C">
        <w:rPr>
          <w:sz w:val="22"/>
          <w:szCs w:val="22"/>
        </w:rPr>
        <w:t>) for computational fluid dynamic</w:t>
      </w:r>
      <w:r w:rsidRPr="00DB354C">
        <w:rPr>
          <w:sz w:val="22"/>
          <w:szCs w:val="22"/>
        </w:rPr>
        <w:t>s. IEEE QCE 2024.</w:t>
      </w:r>
    </w:p>
    <w:p w:rsidR="00E12425" w:rsidRPr="00DB354C" w:rsidRDefault="00654A69">
      <w:pPr>
        <w:spacing w:after="120"/>
        <w:rPr>
          <w:sz w:val="22"/>
          <w:szCs w:val="22"/>
        </w:rPr>
      </w:pPr>
      <w:r w:rsidRPr="00DB354C">
        <w:rPr>
          <w:sz w:val="22"/>
          <w:szCs w:val="22"/>
        </w:rPr>
        <w:t xml:space="preserve">[4] Effect of data encoding on the expressive power of </w:t>
      </w:r>
      <w:proofErr w:type="spellStart"/>
      <w:r w:rsidRPr="00DB354C">
        <w:rPr>
          <w:sz w:val="22"/>
          <w:szCs w:val="22"/>
        </w:rPr>
        <w:t>variational</w:t>
      </w:r>
      <w:proofErr w:type="spellEnd"/>
      <w:r w:rsidRPr="00DB354C">
        <w:rPr>
          <w:sz w:val="22"/>
          <w:szCs w:val="22"/>
        </w:rPr>
        <w:t xml:space="preserve"> quantum-machine-learning models. Phys. Rev. A.</w:t>
      </w:r>
    </w:p>
    <w:p w:rsidR="00E12425" w:rsidRPr="00DB354C" w:rsidRDefault="00654A69">
      <w:pPr>
        <w:pStyle w:val="Heading1"/>
        <w:spacing w:before="300" w:after="150"/>
        <w:rPr>
          <w:sz w:val="22"/>
          <w:szCs w:val="22"/>
        </w:rPr>
      </w:pPr>
      <w:r w:rsidRPr="00DB354C">
        <w:rPr>
          <w:sz w:val="22"/>
          <w:szCs w:val="22"/>
        </w:rPr>
        <w:t>Appendix: Reproducibility</w:t>
      </w:r>
    </w:p>
    <w:p w:rsidR="00E12425" w:rsidRPr="00DB354C" w:rsidRDefault="00654A69">
      <w:pPr>
        <w:spacing w:after="150"/>
        <w:rPr>
          <w:sz w:val="22"/>
          <w:szCs w:val="22"/>
        </w:rPr>
      </w:pPr>
      <w:r w:rsidRPr="00DB354C">
        <w:rPr>
          <w:i/>
          <w:iCs/>
          <w:color w:val="B00000"/>
          <w:sz w:val="22"/>
          <w:szCs w:val="22"/>
        </w:rPr>
        <w:t>[PLACEHOLDER -- Role 2 -- link to code repository, environment setup (already documented in README</w:t>
      </w:r>
      <w:r w:rsidRPr="00DB354C">
        <w:rPr>
          <w:i/>
          <w:iCs/>
          <w:color w:val="B00000"/>
          <w:sz w:val="22"/>
          <w:szCs w:val="22"/>
        </w:rPr>
        <w:t xml:space="preserve">: pip install torch </w:t>
      </w:r>
      <w:proofErr w:type="spellStart"/>
      <w:r w:rsidRPr="00DB354C">
        <w:rPr>
          <w:i/>
          <w:iCs/>
          <w:color w:val="B00000"/>
          <w:sz w:val="22"/>
          <w:szCs w:val="22"/>
        </w:rPr>
        <w:t>pennylane</w:t>
      </w:r>
      <w:proofErr w:type="spellEnd"/>
      <w:r w:rsidRPr="00DB354C">
        <w:rPr>
          <w:i/>
          <w:iCs/>
          <w:color w:val="B00000"/>
          <w:sz w:val="22"/>
          <w:szCs w:val="22"/>
        </w:rPr>
        <w:t xml:space="preserve"> </w:t>
      </w:r>
      <w:proofErr w:type="spellStart"/>
      <w:r w:rsidRPr="00DB354C">
        <w:rPr>
          <w:i/>
          <w:iCs/>
          <w:color w:val="B00000"/>
          <w:sz w:val="22"/>
          <w:szCs w:val="22"/>
        </w:rPr>
        <w:t>numpy</w:t>
      </w:r>
      <w:proofErr w:type="spellEnd"/>
      <w:r w:rsidRPr="00DB354C">
        <w:rPr>
          <w:i/>
          <w:iCs/>
          <w:color w:val="B00000"/>
          <w:sz w:val="22"/>
          <w:szCs w:val="22"/>
        </w:rPr>
        <w:t xml:space="preserve"> </w:t>
      </w:r>
      <w:proofErr w:type="spellStart"/>
      <w:r w:rsidRPr="00DB354C">
        <w:rPr>
          <w:i/>
          <w:iCs/>
          <w:color w:val="B00000"/>
          <w:sz w:val="22"/>
          <w:szCs w:val="22"/>
        </w:rPr>
        <w:t>matplotlib</w:t>
      </w:r>
      <w:proofErr w:type="spellEnd"/>
      <w:r w:rsidRPr="00DB354C">
        <w:rPr>
          <w:i/>
          <w:iCs/>
          <w:color w:val="B00000"/>
          <w:sz w:val="22"/>
          <w:szCs w:val="22"/>
        </w:rPr>
        <w:t xml:space="preserve"> </w:t>
      </w:r>
      <w:proofErr w:type="spellStart"/>
      <w:r w:rsidRPr="00DB354C">
        <w:rPr>
          <w:i/>
          <w:iCs/>
          <w:color w:val="B00000"/>
          <w:sz w:val="22"/>
          <w:szCs w:val="22"/>
        </w:rPr>
        <w:t>scipy</w:t>
      </w:r>
      <w:proofErr w:type="spellEnd"/>
      <w:r w:rsidRPr="00DB354C">
        <w:rPr>
          <w:i/>
          <w:iCs/>
          <w:color w:val="B00000"/>
          <w:sz w:val="22"/>
          <w:szCs w:val="22"/>
        </w:rPr>
        <w:t xml:space="preserve">; seed=42; </w:t>
      </w:r>
      <w:proofErr w:type="spellStart"/>
      <w:r w:rsidRPr="00DB354C">
        <w:rPr>
          <w:i/>
          <w:iCs/>
          <w:color w:val="B00000"/>
          <w:sz w:val="22"/>
          <w:szCs w:val="22"/>
        </w:rPr>
        <w:t>Colab</w:t>
      </w:r>
      <w:proofErr w:type="spellEnd"/>
      <w:r w:rsidRPr="00DB354C">
        <w:rPr>
          <w:i/>
          <w:iCs/>
          <w:color w:val="B00000"/>
          <w:sz w:val="22"/>
          <w:szCs w:val="22"/>
        </w:rPr>
        <w:t xml:space="preserve"> T4 GPU; Runtime &gt; Run all).]</w:t>
      </w:r>
    </w:p>
    <w:sectPr w:rsidR="00E12425" w:rsidRPr="00DB354C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85D2591-37DE-49C2-BC72-3383BA9FA46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A0872E-3CDC-4390-8945-0F6A4BEE92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FA51A6-D85D-407E-8AF1-9775F396A6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FD7BBE"/>
    <w:multiLevelType w:val="multilevel"/>
    <w:tmpl w:val="15BADF8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425"/>
    <w:rsid w:val="00654A69"/>
    <w:rsid w:val="00DB354C"/>
    <w:rsid w:val="00E1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2E8C"/>
  <w15:docId w15:val="{F605D6EB-8C96-4B9C-AFE0-AC94DEFDA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Scal</dc:creator>
  <cp:lastModifiedBy>Scal</cp:lastModifiedBy>
  <cp:revision>2</cp:revision>
  <dcterms:created xsi:type="dcterms:W3CDTF">2026-08-02T14:03:00Z</dcterms:created>
  <dcterms:modified xsi:type="dcterms:W3CDTF">2026-08-02T14:03:00Z</dcterms:modified>
</cp:coreProperties>
</file>