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drawing>
          <wp:inline distT="0" distB="0" distL="0" distR="0">
            <wp:extent cx="1905000" cy="1466850"/>
            <wp:effectExtent t="0" r="0" b="0" l="0"/>
            <wp:docPr id="1" name="risks" descr="RISKS INTERNATIONAL" title="RI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jc w:val="center"/>
      </w:pPr>
      <w:r>
        <w:rPr>
          <w:rFonts w:ascii="Figtree" w:cs="Figtree" w:eastAsia="Figtree" w:hAnsi="Figtree"/>
          <w:b/>
          <w:bCs/>
          <w:color w:val="0B1F3A"/>
          <w:sz w:val="44"/>
          <w:szCs w:val="44"/>
        </w:rPr>
        <w:t xml:space="preserve">RISKS INTERNATIONAL</w:t>
      </w:r>
    </w:p>
    <w:p>
      <w:pPr>
        <w:spacing w:after="600"/>
        <w:jc w:val="center"/>
      </w:pPr>
      <w:r>
        <w:rPr>
          <w:rFonts w:ascii="Figtree" w:cs="Figtree" w:eastAsia="Figtree" w:hAnsi="Figtree"/>
          <w:b/>
          <w:bCs/>
          <w:color w:val="0B1F3A"/>
          <w:sz w:val="22"/>
          <w:szCs w:val="22"/>
        </w:rPr>
        <w:t xml:space="preserve">Organismo de Certificación de Personas · ISO/IEC 17024</w:t>
      </w:r>
    </w:p>
    <w:p>
      <w:pPr>
        <w:spacing w:after="200" w:before="400"/>
        <w:jc w:val="center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Términos y Condiciones de la Acreditación</w:t>
      </w:r>
    </w:p>
    <w:p>
      <w:pPr>
        <w:spacing w:after="1000"/>
        <w:jc w:val="center"/>
      </w:pPr>
      <w:r>
        <w:rPr>
          <w:rFonts w:ascii="Inter" w:cs="Inter" w:eastAsia="Inter" w:hAnsi="Inter"/>
          <w:i/>
          <w:iCs/>
          <w:color w:val="64748B"/>
          <w:sz w:val="22"/>
          <w:szCs w:val="22"/>
        </w:rPr>
        <w:t xml:space="preserve">Condiciones generales aplicables al proceso de certificación de competencias profesionales operado por RISKS INTERNATIONAL bajo la norma ISO/IEC 17024.</w:t>
      </w:r>
    </w:p>
    <w:p>
      <w:pPr>
        <w:spacing w:after="80" w:before="800"/>
        <w:jc w:val="center"/>
      </w:pPr>
      <w:r>
        <w:rPr>
          <w:rFonts w:ascii="Figtree" w:cs="Figtree" w:eastAsia="Figtree" w:hAnsi="Figtree"/>
          <w:b/>
          <w:bCs/>
          <w:color w:val="64748B"/>
          <w:sz w:val="20"/>
          <w:szCs w:val="20"/>
        </w:rPr>
        <w:t xml:space="preserve">Plataforma</w:t>
      </w:r>
    </w:p>
    <w:p>
      <w:pPr>
        <w:spacing w:after="200"/>
        <w:jc w:val="center"/>
      </w:pPr>
      <w:r>
        <w:rPr>
          <w:rFonts w:ascii="Figtree" w:cs="Figtree" w:eastAsia="Figtree" w:hAnsi="Figtree"/>
          <w:b/>
          <w:bCs/>
          <w:color w:val="0B1F3A"/>
          <w:sz w:val="28"/>
          <w:szCs w:val="28"/>
        </w:rPr>
        <w:t xml:space="preserve">www.okacreditado.com</w:t>
      </w:r>
    </w:p>
    <w:p>
      <w:pPr>
        <w:jc w:val="center"/>
      </w:pPr>
      <w:r>
        <w:rPr>
          <w:rFonts w:ascii="Inter" w:cs="Inter" w:eastAsia="Inter" w:hAnsi="Inter"/>
          <w:color w:val="64748B"/>
          <w:sz w:val="18"/>
          <w:szCs w:val="18"/>
        </w:rPr>
        <w:t xml:space="preserve">Versión 1.0 · Bogotá D.C., Colombia · Junio de 2026</w:t>
      </w:r>
    </w:p>
    <w:p>
      <w:pPr>
        <w:spacing w:after="80" w:before="400"/>
        <w:jc w:val="center"/>
      </w:pPr>
      <w:r>
        <w:drawing>
          <wp:inline distT="0" distB="0" distL="0" distR="0">
            <wp:extent cx="666750" cy="666750"/>
            <wp:effectExtent t="0" r="0" b="0" l="0"/>
            <wp:docPr id="1" name="onac" descr="ONAC" title="ON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nter" w:cs="Inter" w:eastAsia="Inter" w:hAnsi="Inter"/>
          <w:b/>
          <w:bCs/>
          <w:color w:val="0B1F3A"/>
          <w:sz w:val="16"/>
          <w:szCs w:val="16"/>
        </w:rPr>
        <w:t xml:space="preserve">En proceso de acreditación ante ONAC</w:t>
      </w:r>
    </w:p>
    <w:p>
      <w:pPr>
        <w:pageBreakBefore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1. Objeto y aceptación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presentes Términos y Condiciones regulan la relación entre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RISKS INTERNATIONAL S.A.S.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(en adelante, “el Organismo
  Certificador” o “RISKS”) y las personas naturales que se inscriben en alguno de los
  esquemas de certificación de competencias profesionales operados a través de la
  plataforma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okacreditado.com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inscripción del candidato, el pago de la tarifa y la aceptación expresa de este
  documento constituyen un acuerdo vinculante entre las partes y un contrato
  electrónico válido en los términos del artículo 14 de la Ley 527 de 1999.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2. Definiciones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Candidato: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persona natural que solicita la certificación.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Certificado: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documento que acredita formalmente que el titular cumple las competencias del esquema, emitido por RISKS bajo la norma ISO/IEC 17024.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Esquema de certificación: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conjunto de requisitos, contenidos, modalidades de evaluación y criterios de aprobación de un programa específico (por ejemplo: CIOC SARLAFT).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Comité evaluador: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grupo interdisciplinario que revisa los casos prácticos y resuelve apelaciones.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ONAC: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Organismo Nacional de Acreditación de Colombia.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Plataforma: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okacreditado.com y sus subdominios.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3. Alcance de la acreditación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RISKS opera como Organismo de Certificación de Personas bajo la norma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1F3A"/>
          <w:sz w:val="22"/>
          <w:szCs w:val="22"/>
        </w:rPr>
        <w:t xml:space="preserve">ISO/IEC 17024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 A la fecha de publicación de este documento,
  RISKS se encuentra en proceso de acreditación formal ante ONAC. En consecuencia, los
  certificados emitidos llevan la leyenda</w:t>
      </w:r>
      <w:r>
        <w:rPr>
          <w:rFonts w:ascii="Inter" w:cs="Inter" w:eastAsia="Inter" w:hAnsi="Inter"/>
          <w:b w:val="false"/>
          <w:bCs w:val="false"/>
          <w:i/>
          <w:iCs/>
          <w:color w:val="1F2937"/>
          <w:sz w:val="22"/>
          <w:szCs w:val="22"/>
        </w:rPr>
        <w:t xml:space="preserve">“en proceso de acreditación”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hasta
  que la acreditación se haga efectiva.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1F3A" w:sz="6"/>
              <w:left w:val="single" w:color="0B1F3A" w:sz="24"/>
              <w:bottom w:val="single" w:color="0B1F3A" w:sz="6"/>
              <w:right w:val="single" w:color="0B1F3A" w:sz="6"/>
            </w:tcBorders>
            <w:shd w:fill="F1F5F9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Figtree" w:cs="Figtree" w:eastAsia="Figtree" w:hAnsi="Figtree"/>
                <w:b/>
                <w:bCs/>
                <w:color w:val="0B1F3A"/>
                <w:sz w:val="24"/>
                <w:szCs w:val="24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4. Esquemas de certificación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oferta de esquemas vigentes está publicada en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okacreditado.com/certificaciones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
  Cada esquema define: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Perfil profesional al que aplica.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Evaluaciones que lo componen (examen teórico, caso práctico).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Modalidad (presencial, en línea o híbrida) y duración por evaluación.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Puntaje mínimo de aprobación por evaluación.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Número de intentos permitidos y reglas de reintento.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Vigencia del certificado (3 años por defecto, salvo definición distinta del esquema).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Tarifa total más IVA, condiciones de pago y soportes documentales requeridos.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5. Requisitos del candidato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candidato declara y garantiza que: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Es persona mayor de edad y plenamente capaz.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datos suministrados son veraces, completos y actualizados.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Los soportes cargados (hoja de vida, documento de identidad, fotografía, certificados) son auténticos y de su titularidad.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Cuenta con conexión a internet estable, cámara y micrófono para las evaluaciones en línea con monitoreo.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Acepta las reglas de integridad del examen y se compromete a no incurrir en conductas fraudulentas.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6. Proceso de certificación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proceso se compone de cuatro etapas accionables, descritas en el Documento
  Descriptivo del Proceso CIOC y resumidas a continuación: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shd w:fill="0B1F3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8"/>
            <w:shd w:fill="0B1F3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744"/>
            <w:shd w:fill="0B1F3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Figtree" w:cs="Figtree" w:eastAsia="Figtree" w:hAnsi="Figtree"/>
                <w:b/>
                <w:bCs/>
                <w:color w:val="FFFFFF"/>
                <w:sz w:val="20"/>
                <w:szCs w:val="20"/>
              </w:rPr>
              <w:t xml:space="preserve">Responsable principal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Registro y autorización de tratamiento de datos.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Candidato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2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Carga de documentos y pago de la inscripción.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Candidato; revisión por RISKS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3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Agendamiento y presentación de la(s) evaluación(es).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Candidato; supervisión por RISKS</w:t>
            </w:r>
          </w:p>
        </w:tc>
      </w:tr>
      <w:tr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4</w:t>
            </w:r>
          </w:p>
        </w:tc>
        <w:tc>
          <w:tcPr>
            <w:tcW w:type="dxa" w:w="280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Calificación, revisión por comité (cuando aplique) y emisión del certificado.</w:t>
            </w:r>
          </w:p>
        </w:tc>
        <w:tc>
          <w:tcPr>
            <w:tcW w:type="dxa" w:w="37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AFBFC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RISKS</w:t>
            </w:r>
          </w:p>
        </w:tc>
      </w:tr>
    </w:tbl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7. Tarifas, pagos y reembolsos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Las tarifas vigentes se publican en la plataforma e incluyen el IVA cuando aplica. El
  pago puede realizarse en línea a través de la pasarela Rapyd o por consignación
  bancaria con soporte cargado. La inscripción se hará efectiva una vez verificado el
  pago.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Política de reembolso: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 el candidato cancela antes de presentar cualquier evaluación, podrá solicitar reembolso del 70 % del valor pagado durante los primeros 5 días hábiles posteriores al pago.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Una vez iniciada la evaluación, no procede reembolso.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 el proceso es cancelado por causas atribuibles a RISKS, se reembolsará el 100 % del valor pagado.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Las solicitudes de reembolso se gestionan a través del módulo de Apelaciones del portal del candidato.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8. Vigencia, suspensión y revocación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certificado emitido tiene la vigencia definida por el esquema (por defecto, tres
  años). RISKS podrá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suspender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revocar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certificado en los siguientes casos: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Conducta fraudulenta comprobada durante el proceso de evaluación.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Falsedad o adulteración de soportes documentales.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Sentencia judicial en firme relacionada con conductas incompatibles con el ejercicio profesional certificado.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Solicitud expresa y motivada del titular.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suspensión o revocación se publicará en la página de verificación pública del
  certificado en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okacreditado.com/verificar/{código}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9. Recertificación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Antes del vencimiento, RISKS enviará recordatorios automáticos al titular en los
  días 90, 60 y 30 previos. La recertificación es un proceso simplificado que reconoce
  el histórico del titular y solicita únicamente la información nueva o actualizada y
  la presentación de la evaluación correspondiente al esquema vigente.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10. Verificación pública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Cada certificado emitido tiene un código único y un código QR que permiten a
  cualquier tercero (empresa, reclutador, ente de control) verificar la autenticidad,
  vigencia y estado del certificado en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okacreditado.com/verificar/{código}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sin necesidad de registrarse.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11. Apelaciones y quejas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El candidato puede presentar apelaciones, quejas o solicitudes formales a través del
  módulo de Apelaciones del portal. RISKS dará respuesta motivada dentro de los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quince (15) días hábiles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siguientes a la radicación.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Las apelaciones que afecten la calificación de una evaluación son resueltas por el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Comité Evaluador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, garantizando independencia respecto del evaluador
  original e imparcialidad mediante declaración de conflicto de interés.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12. Imparcialidad y confidencialidad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RISKS garantiza la imparcialidad del proceso de certificación: los evaluadores no
  pueden tener conflictos de interés con el candidato; el banco de preguntas es
  gestionado por roles distintos a quienes califican; el comité de apelaciones es
  independiente del evaluador original.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Toda la información del candidato y de la evaluación es confidencial y solo se
  comparte con personas con necesidad legítima de acceso para la operación del proceso
  o cuando lo exija una autoridad competente.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13. Limitación de responsabilidad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RISKS no será responsable por interrupciones del servicio causadas por fallas de
  conectividad del candidato, por eventos de fuerza mayor o por actuaciones de terceros
  ajenos al organismo. La plataforma se entrega “como está” en cuanto a su
  disponibilidad, manteniendo un objetivo de servicio razonable propio de servicios
  cloud profesionales.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En ningún caso la responsabilidad de RISKS frente al candidato excederá el valor
  pagado por la inscripción al esquema específico que origine la controversia.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14. Modificaciones y ley aplicable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RISKS podrá modificar estos Términos para reflejar cambios normativos, mejoras del
  esquema o ajustes operativos. Las modificaciones sustanciales se comunicarán al
  candidato y a los titulares de certificados vigentes con antelación razonable y
  estarán disponibles en</w:t>
      </w:r>
      <w:r>
        <w:rPr>
          <w:rFonts w:ascii="Inter" w:cs="Inter" w:eastAsia="Inter" w:hAnsi="Inter"/>
          <w:b/>
          <w:bCs/>
          <w:i w:val="false"/>
          <w:iCs w:val="false"/>
          <w:color w:val="1F2937"/>
          <w:sz w:val="22"/>
          <w:szCs w:val="22"/>
        </w:rPr>
        <w:t xml:space="preserve">okacreditado.com/documentacion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</w:t>
      </w:r>
    </w:p>
    <w:p>
      <w:pPr>
        <w:spacing w:after="60" w:before="60" w:line="3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F2937"/>
          <w:sz w:val="22"/>
          <w:szCs w:val="22"/>
        </w:rPr>
        <w:t xml:space="preserve">Estos Términos se rigen por las leyes de la República de Colombia. Las controversias
  serán resueltas por los jueces ordinarios competentes del domicilio de RISKS o, a
  elección de las partes, mediante arbitraje conforme al reglamento del Centro de
  Arbitraje y Conciliación de la Cámara de Comercio de Bogotá.</w:t>
      </w:r>
    </w:p>
    <w:p>
      <w:pPr>
        <w:pStyle w:val="Heading1"/>
        <w:spacing w:after="200" w:before="360"/>
      </w:pPr>
      <w:r>
        <w:rPr>
          <w:rFonts w:ascii="Figtree" w:cs="Figtree" w:eastAsia="Figtree" w:hAnsi="Figtree"/>
          <w:b/>
          <w:bCs/>
          <w:color w:val="0B1F3A"/>
          <w:sz w:val="36"/>
          <w:szCs w:val="36"/>
        </w:rPr>
        <w:t xml:space="preserve">15.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1F3A" w:sz="6"/>
              <w:left w:val="single" w:color="0B1F3A" w:sz="24"/>
              <w:bottom w:val="single" w:color="0B1F3A" w:sz="6"/>
              <w:right w:val="single" w:color="0B1F3A" w:sz="6"/>
            </w:tcBorders>
            <w:shd w:fill="F1F5F9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Figtree" w:cs="Figtree" w:eastAsia="Figtree" w:hAnsi="Figtree"/>
                <w:b/>
                <w:bCs/>
                <w:color w:val="0B1F3A"/>
                <w:sz w:val="24"/>
                <w:szCs w:val="24"/>
              </w:rPr>
              <w:t xml:space="preserve"/>
            </w:r>
          </w:p>
          <w:p>
            <w:r>
              <w:rPr>
                <w:rFonts w:ascii="Inter" w:cs="Inter" w:eastAsia="Inter" w:hAnsi="Inter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4"/>
      </w:pBdr>
      <w:jc w:val="center"/>
    </w:pPr>
    <w:r>
      <w:rPr>
        <w:rFonts w:ascii="Inter" w:cs="Inter" w:eastAsia="Inter" w:hAnsi="Inter"/>
        <w:color w:val="64748B"/>
        <w:sz w:val="18"/>
        <w:szCs w:val="18"/>
      </w:rPr>
      <w:t xml:space="preserve">Página </w:t>
    </w:r>
    <w:r>
      <w:rPr>
        <w:rFonts w:ascii="Inter" w:cs="Inter" w:eastAsia="Inter" w:hAnsi="Inter"/>
        <w:b/>
        <w:bCs/>
        <w:color w:val="0B1F3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64748B"/>
        <w:sz w:val="18"/>
        <w:szCs w:val="18"/>
      </w:rPr>
      <w:t xml:space="preserve"> de </w:t>
    </w:r>
    <w:r>
      <w:rPr>
        <w:rFonts w:ascii="Inter" w:cs="Inter" w:eastAsia="Inter" w:hAnsi="Inter"/>
        <w:b/>
        <w:bCs/>
        <w:color w:val="0B1F3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Inter" w:cs="Inter" w:eastAsia="Inter" w:hAnsi="Inter"/>
        <w:color w:val="64748B"/>
        <w:sz w:val="18"/>
        <w:szCs w:val="18"/>
      </w:rPr>
      <w:t xml:space="preserve">  ·  Documento oficial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1F3A" w:sz="6" w:space="6"/>
      </w:pBdr>
      <w:tabs>
        <w:tab w:val="right" w:pos="9026"/>
      </w:tabs>
      <w:jc w:val="left"/>
    </w:pPr>
    <w:r>
      <w:drawing>
        <wp:inline distT="0" distB="0" distL="0" distR="0">
          <wp:extent cx="304800" cy="238125"/>
          <wp:effectExtent t="0" r="0" b="0" l="0"/>
          <wp:docPr id="1" name="risks-mini" descr="RISKS" title="RISK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Figtree" w:cs="Figtree" w:eastAsia="Figtree" w:hAnsi="Figtree"/>
        <w:b/>
        <w:bCs/>
        <w:color w:val="0B1F3A"/>
        <w:sz w:val="18"/>
        <w:szCs w:val="18"/>
      </w:rPr>
      <w:t xml:space="preserve">  RISKS INTERNATIONAL · Términos y Condiciones de la Acreditación</w:t>
    </w:r>
    <w:r>
      <w:rPr>
        <w:rFonts w:ascii="Inter" w:cs="Inter" w:eastAsia="Inter" w:hAnsi="Inter"/>
        <w:color w:val="64748B"/>
        <w:sz w:val="18"/>
        <w:szCs w:val="18"/>
      </w:rPr>
      <w:t xml:space="preserve">	www.okacreditado.com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8c9d08d660adfe21b570a33ebc257d8557a49d.png"/><Relationship Id="rId10" Type="http://schemas.openxmlformats.org/officeDocument/2006/relationships/image" Target="media/07c6ed0c312ad395aebe4b77b74f6c7a2ae9655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b8c9d08d660adfe21b570a33ebc257d8557a4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y Condiciones de la Acreditación</dc:title>
  <dc:creator>RISKS INTERNATIONAL S.A.S.</dc:creator>
  <dc:description>Condiciones generales aplicables al proceso de certificación de competencias profesionales operado por RISKS INTERNATIONAL bajo la norma ISO/IEC 17024.</dc:description>
  <cp:lastModifiedBy>Un-named</cp:lastModifiedBy>
  <cp:revision>1</cp:revision>
  <dcterms:created xsi:type="dcterms:W3CDTF">2026-06-09T16:02:42.320Z</dcterms:created>
  <dcterms:modified xsi:type="dcterms:W3CDTF">2026-06-09T16:02:42.320Z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