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drawing>
          <wp:inline distT="0" distB="0" distL="0" distR="0">
            <wp:extent cx="1905000" cy="1466850"/>
            <wp:effectExtent t="0" r="0" b="0" l="0"/>
            <wp:docPr id="1" name="risks" descr="RISKS INTERNATIONAL" title="RIS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  <w:jc w:val="center"/>
      </w:pPr>
      <w:r>
        <w:rPr>
          <w:rFonts w:ascii="Figtree" w:cs="Figtree" w:eastAsia="Figtree" w:hAnsi="Figtree"/>
          <w:b/>
          <w:bCs/>
          <w:color w:val="0B1F3A"/>
          <w:sz w:val="44"/>
          <w:szCs w:val="44"/>
        </w:rPr>
        <w:t xml:space="preserve">RISKS INTERNATIONAL</w:t>
      </w:r>
    </w:p>
    <w:p>
      <w:pPr>
        <w:spacing w:after="600"/>
        <w:jc w:val="center"/>
      </w:pPr>
      <w:r>
        <w:rPr>
          <w:rFonts w:ascii="Figtree" w:cs="Figtree" w:eastAsia="Figtree" w:hAnsi="Figtree"/>
          <w:b/>
          <w:bCs/>
          <w:color w:val="0B1F3A"/>
          <w:sz w:val="22"/>
          <w:szCs w:val="22"/>
        </w:rPr>
        <w:t xml:space="preserve">Organismo de Certificación de Personas · ISO/IEC 17024</w:t>
      </w:r>
    </w:p>
    <w:p>
      <w:pPr>
        <w:spacing w:after="200" w:before="400"/>
        <w:jc w:val="center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Términos y Condiciones de la Acreditación</w:t>
      </w:r>
    </w:p>
    <w:p>
      <w:pPr>
        <w:spacing w:after="1000"/>
        <w:jc w:val="center"/>
      </w:pPr>
      <w:r>
        <w:rPr>
          <w:rFonts w:ascii="Inter" w:cs="Inter" w:eastAsia="Inter" w:hAnsi="Inter"/>
          <w:i/>
          <w:iCs/>
          <w:color w:val="64748B"/>
          <w:sz w:val="22"/>
          <w:szCs w:val="22"/>
        </w:rPr>
        <w:t xml:space="preserve">Condiciones generales aplicables al proceso de certificación de competencias profesionales operado por RISKS INTERNATIONAL bajo la norma ISO/IEC 17024.</w:t>
      </w:r>
    </w:p>
    <w:p>
      <w:pPr>
        <w:spacing w:after="80" w:before="800"/>
        <w:jc w:val="center"/>
      </w:pPr>
      <w:r>
        <w:rPr>
          <w:rFonts w:ascii="Figtree" w:cs="Figtree" w:eastAsia="Figtree" w:hAnsi="Figtree"/>
          <w:b/>
          <w:bCs/>
          <w:color w:val="64748B"/>
          <w:sz w:val="20"/>
          <w:szCs w:val="20"/>
        </w:rPr>
        <w:t xml:space="preserve">Plataforma</w:t>
      </w:r>
    </w:p>
    <w:p>
      <w:pPr>
        <w:spacing w:after="200"/>
        <w:jc w:val="center"/>
      </w:pPr>
      <w:r>
        <w:rPr>
          <w:rFonts w:ascii="Figtree" w:cs="Figtree" w:eastAsia="Figtree" w:hAnsi="Figtree"/>
          <w:b/>
          <w:bCs/>
          <w:color w:val="0B1F3A"/>
          <w:sz w:val="28"/>
          <w:szCs w:val="28"/>
        </w:rPr>
        <w:t xml:space="preserve">www.okacreditado.com</w:t>
      </w:r>
    </w:p>
    <w:p>
      <w:pPr>
        <w:jc w:val="center"/>
      </w:pPr>
      <w:r>
        <w:rPr>
          <w:rFonts w:ascii="Inter" w:cs="Inter" w:eastAsia="Inter" w:hAnsi="Inter"/>
          <w:color w:val="64748B"/>
          <w:sz w:val="18"/>
          <w:szCs w:val="18"/>
        </w:rPr>
        <w:t xml:space="preserve">Versión 1.0 · Bogotá D.C., Colombia · Junio de 2026</w:t>
      </w:r>
    </w:p>
    <w:p>
      <w:pPr>
        <w:spacing w:after="80" w:before="40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onac" descr="ONAC" title="ON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cs="Inter" w:eastAsia="Inter" w:hAnsi="Inter"/>
          <w:b/>
          <w:bCs/>
          <w:color w:val="0B1F3A"/>
          <w:sz w:val="16"/>
          <w:szCs w:val="16"/>
        </w:rPr>
        <w:t xml:space="preserve">En proceso de acreditación ante ONAC</w:t>
      </w:r>
    </w:p>
    <w:p>
      <w:pPr>
        <w:pageBreakBefore/>
      </w:pPr>
      <w:r>
        <w:t xml:space="preserv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1. Objeto y aceptación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presentes Términos y Condiciones regulan la relación entre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RISKS INTERNATIONAL S.A.S.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(en adelante, “el Organismo
  Certificador” o “RISKS”) y las personas naturales que se inscriben en alguno de los
  esquemas de certificación de competencias profesionales operados a través de la
  plataforma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inscripción del candidato, el pago de la tarifa y la aceptación expresa de este
  documento constituyen un acuerdo vinculante entre las partes y un contrato
  electrónico válido en los términos del artículo 14 de la Ley 527 de 1999.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2. Definiciones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Candidato: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persona natural que solicita la certificación.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Certificado: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documento que acredita formalmente que el titular cumple las competencias del esquema, emitido por RISKS bajo la norma ISO/IEC 17024.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Esquema de certificación: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conjunto de requisitos, contenidos, modalidades de evaluación y criterios de aprobación de un programa específico (por ejemplo: CIOC SARLAFT).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Comité evaluador: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grupo interdisciplinario que revisa los casos prácticos y resuelve apelaciones.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ONAC: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Organismo Nacional de Acreditación de Colombia.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Plataforma: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okacreditado.com y sus subdominios.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3. Alcance de la acreditación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opera como Organismo de Certificación de Personas bajo la norma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B1F3A"/>
          <w:sz w:val="22"/>
          <w:szCs w:val="22"/>
        </w:rPr>
        <w:t xml:space="preserve">ISO/IEC 17024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 A la fecha de publicación de este documento,
  RISKS se encuentra en proceso de acreditación formal ante ONAC. En consecuencia, los
  certificados emitidos llevan la leyenda</w:t>
      </w:r>
      <w:r>
        <w:rPr>
          <w:rFonts w:ascii="Inter" w:cs="Inter" w:eastAsia="Inter" w:hAnsi="Inter"/>
          <w:b w:val="false"/>
          <w:bCs w:val="false"/>
          <w:i/>
          <w:iCs/>
          <w:color w:val="1F2937"/>
          <w:sz w:val="22"/>
          <w:szCs w:val="22"/>
        </w:rPr>
        <w:t xml:space="preserve">“en proceso de acreditación”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hasta
  que la acreditación se haga efectiva.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B1F3A" w:sz="6"/>
              <w:left w:val="single" w:color="0B1F3A" w:sz="24"/>
              <w:bottom w:val="single" w:color="0B1F3A" w:sz="6"/>
              <w:right w:val="single" w:color="0B1F3A" w:sz="6"/>
            </w:tcBorders>
            <w:shd w:fill="F1F5F9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rFonts w:ascii="Figtree" w:cs="Figtree" w:eastAsia="Figtree" w:hAnsi="Figtree"/>
                <w:b/>
                <w:bCs/>
                <w:color w:val="0B1F3A"/>
                <w:sz w:val="24"/>
                <w:szCs w:val="24"/>
              </w:rPr>
              <w:t xml:space="preserve"/>
            </w:r>
          </w:p>
          <w:p>
            <w:r>
              <w:rPr>
                <w:rFonts w:ascii="Inter" w:cs="Inter" w:eastAsia="Inter" w:hAnsi="Inter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4. Esquemas de certificación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oferta de esquemas vigentes está publicada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okacreditado.com/certificaciones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
  Cada esquema define: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Perfil profesional al que aplica.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Evaluaciones que lo componen (examen teórico, caso práctico).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Modalidad (presencial, en línea o híbrida) y duración por evaluación.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Puntaje mínimo de aprobación por evaluación.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Número de intentos permitidos y reglas de reintento.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Vigencia del certificado (3 años por defecto, salvo definición distinta del esquema).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Tarifa total más IVA, condiciones de pago y soportes documentales requeridos.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5. Requisitos del candidato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candidato declara y garantiza que: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Es persona mayor de edad y plenamente capaz.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datos suministrados son veraces, completos y actualizados.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soportes cargados (hoja de vida, documento de identidad, fotografía, certificados) son auténticos y de su titularidad.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Cuenta con conexión a internet estable, cámara y micrófono para las evaluaciones en línea con monitoreo.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Acepta las reglas de integridad del examen y se compromete a no incurrir en conductas fraudulentas.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6. Proceso de certificación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proceso se compone de cuatro etapas accionables, descritas en el Documento
  Descriptivo del Proceso CIOC y resumidas a continuación: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808"/>
        <w:gridCol w:w="3744"/>
      </w:tblGrid>
      <w:tr>
        <w:trPr>
          <w:tblHeader/>
        </w:trPr>
        <w:tc>
          <w:tcPr>
            <w:tcW w:type="dxa" w:w="2808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808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744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Responsable principal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Registro y autorización de tratamiento de datos.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Candidato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2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Carga de documentos y pago de la inscripción.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Candidato; revisión por RISKS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3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Agendamiento y presentación de la(s) evaluación(es).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Candidato; supervisión por RISKS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4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Calificación, revisión por comité (cuando aplique) y emisión del certificado.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RISKS</w:t>
            </w:r>
          </w:p>
        </w:tc>
      </w:tr>
    </w:tbl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7. Tarifas, pagos y reembolsos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tarifas vigentes se publican en la plataforma e incluyen el IVA cuando aplica. El
  pago puede realizarse en línea a través de la pasarela Rapyd o por consignación
  bancaria con soporte cargado. La inscripción se hará efectiva una vez verificado el
  pago.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Política de reembolso: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Si el candidato cancela antes de presentar cualquier evaluación, podrá solicitar reembolso del 70 % del valor pagado durante los primeros 5 días hábiles posteriores al pago.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Una vez iniciada la evaluación, no procede reembolso.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Si el proceso es cancelado por causas atribuibles a RISKS, se reembolsará el 100 % del valor pagado.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solicitudes de reembolso se gestionan a través del módulo de Apelaciones del portal del candidato.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8. Vigencia, suspensión y revocación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certificado emitido tiene la vigencia definida por el esquema (por defecto, tres
  años). RISKS podrá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suspender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revocar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certificado en los siguientes casos: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Conducta fraudulenta comprobada durante el proceso de evaluación.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Falsedad o adulteración de soportes documentales.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Sentencia judicial en firme relacionada con conductas incompatibles con el ejercicio profesional certificado.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Solicitud expresa y motivada del titular.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suspensión o revocación se publicará en la página de verificación pública del
  certificado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okacreditado.com/verificar/{código}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9. Recertificación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Antes del vencimiento, RISKS enviará recordatorios automáticos al titular en los
  días 90, 60 y 30 previos. La recertificación es un proceso simplificado que reconoce
  el histórico del titular y solicita únicamente la información nueva o actualizada y
  la presentación de la evaluación correspondiente al esquema vigente.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10. Verificación pública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Cada certificado emitido tiene un código único y un código QR que permiten a
  cualquier tercero (empresa, reclutador, ente de control) verificar la autenticidad,
  vigencia y estado del certificado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okacreditado.com/verificar/{código}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sin necesidad de registrarse.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11. Apelaciones y quejas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candidato puede presentar apelaciones, quejas o solicitudes formales a través del
  módulo de Apelaciones del portal. RISKS dará respuesta motivada dentro de los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quince (15) días hábiles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siguientes a la radicación.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apelaciones que afecten la calificación de una evaluación son resueltas por el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Comité Evaluador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, garantizando independencia respecto del evaluador
  original e imparcialidad mediante declaración de conflicto de interés.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12. Imparcialidad y confidencialidad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garantiza la imparcialidad del proceso de certificación: los evaluadores no
  pueden tener conflictos de interés con el candidato; el banco de preguntas es
  gestionado por roles distintos a quienes califican; el comité de apelaciones es
  independiente del evaluador original.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Toda la información del candidato y de la evaluación es confidencial y solo se
  comparte con personas con necesidad legítima de acceso para la operación del proceso
  o cuando lo exija una autoridad competente.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13. Limitación de responsabilidad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no será responsable por interrupciones del servicio causadas por fallas de
  conectividad del candidato, por eventos de fuerza mayor o por actuaciones de terceros
  ajenos al organismo. La plataforma se entrega “como está” en cuanto a su
  disponibilidad, manteniendo un objetivo de servicio razonable propio de servicios
  cloud profesionales.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ningún caso la responsabilidad de RISKS frente al candidato excederá el valor
  pagado por la inscripción al esquema específico que origine la controversia.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14. Modificaciones y ley aplicable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podrá modificar estos Términos para reflejar cambios normativos, mejoras del
  esquema o ajustes operativos. Las modificaciones sustanciales se comunicarán al
  candidato y a los titulares de certificados vigentes con antelación razonable y
  estarán disponibles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okacreditado.com/documentacion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Estos Términos se rigen por las leyes de la República de Colombia. Las controversias
  serán resueltas por los jueces ordinarios competentes del domicilio de RISKS o, a
  elección de las partes, mediante arbitraje conforme al reglamento del Centro de
  Arbitraje y Conciliación de la Cámara de Comercio de Bogotá.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15. Aceptación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B1F3A" w:sz="6"/>
              <w:left w:val="single" w:color="0B1F3A" w:sz="24"/>
              <w:bottom w:val="single" w:color="0B1F3A" w:sz="6"/>
              <w:right w:val="single" w:color="0B1F3A" w:sz="6"/>
            </w:tcBorders>
            <w:shd w:fill="F1F5F9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rFonts w:ascii="Figtree" w:cs="Figtree" w:eastAsia="Figtree" w:hAnsi="Figtree"/>
                <w:b/>
                <w:bCs/>
                <w:color w:val="0B1F3A"/>
                <w:sz w:val="24"/>
                <w:szCs w:val="24"/>
              </w:rPr>
              <w:t xml:space="preserve"/>
            </w:r>
          </w:p>
          <w:p>
            <w:r>
              <w:rPr>
                <w:rFonts w:ascii="Inter" w:cs="Inter" w:eastAsia="Inter" w:hAnsi="Inter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800" w:right="1440" w:bottom="1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6" w:space="4"/>
      </w:pBdr>
      <w:jc w:val="center"/>
    </w:pPr>
    <w:r>
      <w:rPr>
        <w:rFonts w:ascii="Inter" w:cs="Inter" w:eastAsia="Inter" w:hAnsi="Inter"/>
        <w:color w:val="64748B"/>
        <w:sz w:val="18"/>
        <w:szCs w:val="18"/>
      </w:rPr>
      <w:t xml:space="preserve">Página </w:t>
    </w:r>
    <w:r>
      <w:rPr>
        <w:rFonts w:ascii="Inter" w:cs="Inter" w:eastAsia="Inter" w:hAnsi="Inter"/>
        <w:b/>
        <w:bCs/>
        <w:color w:val="0B1F3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64748B"/>
        <w:sz w:val="18"/>
        <w:szCs w:val="18"/>
      </w:rPr>
      <w:t xml:space="preserve"> de </w:t>
    </w:r>
    <w:r>
      <w:rPr>
        <w:rFonts w:ascii="Inter" w:cs="Inter" w:eastAsia="Inter" w:hAnsi="Inter"/>
        <w:b/>
        <w:bCs/>
        <w:color w:val="0B1F3A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Inter" w:cs="Inter" w:eastAsia="Inter" w:hAnsi="Inter"/>
        <w:color w:val="64748B"/>
        <w:sz w:val="18"/>
        <w:szCs w:val="18"/>
      </w:rPr>
      <w:t xml:space="preserve">  ·  Documento oficial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1F3A" w:sz="6" w:space="6"/>
      </w:pBdr>
      <w:tabs>
        <w:tab w:val="right" w:pos="9026"/>
      </w:tabs>
      <w:jc w:val="left"/>
    </w:pPr>
    <w:r>
      <w:drawing>
        <wp:inline distT="0" distB="0" distL="0" distR="0">
          <wp:extent cx="304800" cy="238125"/>
          <wp:effectExtent t="0" r="0" b="0" l="0"/>
          <wp:docPr id="1" name="risks-mini" descr="RISKS" title="RISK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80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Figtree" w:cs="Figtree" w:eastAsia="Figtree" w:hAnsi="Figtree"/>
        <w:b/>
        <w:bCs/>
        <w:color w:val="0B1F3A"/>
        <w:sz w:val="18"/>
        <w:szCs w:val="18"/>
      </w:rPr>
      <w:t xml:space="preserve">  RISKS INTERNATIONAL · Términos y Condiciones de la Acreditación</w:t>
    </w:r>
    <w:r>
      <w:rPr>
        <w:rFonts w:ascii="Inter" w:cs="Inter" w:eastAsia="Inter" w:hAnsi="Inter"/>
        <w:color w:val="64748B"/>
        <w:sz w:val="18"/>
        <w:szCs w:val="18"/>
      </w:rPr>
      <w:t xml:space="preserve">	www.okacreditado.com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8c9d08d660adfe21b570a33ebc257d8557a49d.png"/><Relationship Id="rId10" Type="http://schemas.openxmlformats.org/officeDocument/2006/relationships/image" Target="media/07c6ed0c312ad395aebe4b77b74f6c7a2ae9655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b8c9d08d660adfe21b570a33ebc257d8557a4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Términos y Condiciones de la Acreditación</dc:title>
  <dc:creator>RISKS INTERNATIONAL S.A.S.</dc:creator>
  <dc:description>Condiciones generales aplicables al proceso de certificación de competencias profesionales operado por RISKS INTERNATIONAL bajo la norma ISO/IEC 17024.</dc:description>
  <cp:lastModifiedBy>Un-named</cp:lastModifiedBy>
  <cp:revision>1</cp:revision>
  <dcterms:created xsi:type="dcterms:W3CDTF">2026-06-09T03:01:55.883Z</dcterms:created>
  <dcterms:modified xsi:type="dcterms:W3CDTF">2026-06-09T03:01:55.883Z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