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93816F" w14:textId="16E0B2EB" w:rsidR="009C6AE5" w:rsidRDefault="009C6AE5" w:rsidP="009C6AE5">
      <w:pPr>
        <w:ind w:firstLineChars="1400" w:firstLine="2940"/>
      </w:pPr>
      <w:r>
        <w:rPr>
          <w:rFonts w:hint="eastAsia"/>
        </w:rPr>
        <w:t>言語と易学の成り立ち</w:t>
      </w:r>
    </w:p>
    <w:p w14:paraId="453C98AB" w14:textId="77777777" w:rsidR="009C6AE5" w:rsidRDefault="009C6AE5"/>
    <w:p w14:paraId="719306A8" w14:textId="29082581" w:rsidR="008D00F0" w:rsidRDefault="004C43B8">
      <w:r>
        <w:rPr>
          <w:rFonts w:hint="eastAsia"/>
        </w:rPr>
        <w:t>富山県の逆さまは海女ヨットであり、トヨペットの逆さまはテープヨットであり、</w:t>
      </w:r>
    </w:p>
    <w:p w14:paraId="6B0E81AF" w14:textId="630BDD7F" w:rsidR="004C43B8" w:rsidRDefault="004C43B8">
      <w:r>
        <w:rPr>
          <w:rFonts w:hint="eastAsia"/>
        </w:rPr>
        <w:t>ABC Martの逆さまは芸術の計算である。</w:t>
      </w:r>
    </w:p>
    <w:p w14:paraId="593D3CA8" w14:textId="60B9B3E4" w:rsidR="004C43B8" w:rsidRDefault="004C43B8">
      <w:r>
        <w:rPr>
          <w:rFonts w:hint="eastAsia"/>
        </w:rPr>
        <w:t>794年の十干と干支は7</w:t>
      </w:r>
      <w:r>
        <w:t>9-72=74-72=2</w:t>
      </w:r>
      <w:r>
        <w:rPr>
          <w:rFonts w:hint="eastAsia"/>
        </w:rPr>
        <w:t>では戌と辰と寅であり、7</w:t>
      </w:r>
      <w:r>
        <w:t>9-70=94-90=4</w:t>
      </w:r>
      <w:r>
        <w:rPr>
          <w:rFonts w:hint="eastAsia"/>
        </w:rPr>
        <w:t>では木星と火星である。1</w:t>
      </w:r>
      <w:r>
        <w:t>882</w:t>
      </w:r>
      <w:r>
        <w:rPr>
          <w:rFonts w:hint="eastAsia"/>
        </w:rPr>
        <w:t>年は水星の戌と辰と寅であり、日本の財になっている。</w:t>
      </w:r>
    </w:p>
    <w:p w14:paraId="2A08B2FD" w14:textId="04D68268" w:rsidR="004C43B8" w:rsidRDefault="004C43B8">
      <w:r>
        <w:rPr>
          <w:rFonts w:hint="eastAsia"/>
        </w:rPr>
        <w:t>戦争は金星と火星と土星の時に指導者達が決めいる。戦争終結は木星と火星のときに指導者達が決めている。</w:t>
      </w:r>
    </w:p>
    <w:p w14:paraId="34558236" w14:textId="4D60A547" w:rsidR="004C43B8" w:rsidRDefault="004C43B8">
      <w:r>
        <w:rPr>
          <w:rFonts w:hint="eastAsia"/>
        </w:rPr>
        <w:t>日本語の逆さまは、ヘブライ語と英語の組み合わせとローマ字で成り立っていて、</w:t>
      </w:r>
    </w:p>
    <w:p w14:paraId="0FB16259" w14:textId="390DA0D7" w:rsidR="004C43B8" w:rsidRDefault="004C43B8">
      <w:r>
        <w:rPr>
          <w:rFonts w:hint="eastAsia"/>
        </w:rPr>
        <w:t>英語の逆さまは、日本語になっている。</w:t>
      </w:r>
    </w:p>
    <w:p w14:paraId="5AE02940" w14:textId="4E2FDB98" w:rsidR="004C43B8" w:rsidRDefault="004C43B8">
      <w:r>
        <w:rPr>
          <w:rFonts w:hint="eastAsia"/>
        </w:rPr>
        <w:t>卑弥呼の邪馬台国の大和政権は、逆さまは勘合貿易で海を渡っていて、富山県にも九州地方にもなっている。</w:t>
      </w:r>
      <w:r w:rsidR="00D75089">
        <w:rPr>
          <w:rFonts w:hint="eastAsia"/>
        </w:rPr>
        <w:t>ゲルマン人の大移動は文化と文明とスポーツの継承である。</w:t>
      </w:r>
      <w:r w:rsidR="00545E2A">
        <w:rPr>
          <w:rFonts w:hint="eastAsia"/>
        </w:rPr>
        <w:t>勘合貿易は明朝のときに足利尊氏の時に施行されている。元朝のときは、豊臣秀吉が封じている。</w:t>
      </w:r>
    </w:p>
    <w:p w14:paraId="1D0840E2" w14:textId="14866079" w:rsidR="00545E2A" w:rsidRDefault="00545E2A">
      <w:r>
        <w:rPr>
          <w:rFonts w:hint="eastAsia"/>
        </w:rPr>
        <w:t>魏の倭奴国王印は、中国との貿易のときに大和政権が提携していた。</w:t>
      </w:r>
      <w:r w:rsidR="006E58FE">
        <w:rPr>
          <w:rFonts w:hint="eastAsia"/>
        </w:rPr>
        <w:t>主従関係である。</w:t>
      </w:r>
    </w:p>
    <w:p w14:paraId="022FBECE" w14:textId="35085273" w:rsidR="006E58FE" w:rsidRDefault="006E58FE">
      <w:r>
        <w:rPr>
          <w:rFonts w:hint="eastAsia"/>
        </w:rPr>
        <w:t>鎖国は徳川家康がしている。日本と海外では金の比率が3対15の関係であり、鎖国を解かれるときに日米和親条約で、関税自主権がされて、利率が苫米地博士の考えよりも遙かにやりきれない、今でのお金の価値が半端ではなかった。</w:t>
      </w:r>
    </w:p>
    <w:p w14:paraId="1B4FDE45" w14:textId="07F9B809" w:rsidR="006A3B58" w:rsidRDefault="006A3B58">
      <w:r>
        <w:rPr>
          <w:rFonts w:hint="eastAsia"/>
        </w:rPr>
        <w:t>私の干支は己の未と丁の未であり、この十干と干支が一番無難でもある。</w:t>
      </w:r>
    </w:p>
    <w:p w14:paraId="1215E725" w14:textId="77777777" w:rsidR="002244AB" w:rsidRDefault="002244AB">
      <w:pPr>
        <w:rPr>
          <w:rFonts w:hint="eastAsia"/>
        </w:rPr>
      </w:pPr>
    </w:p>
    <w:sectPr w:rsidR="002244A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302FE8" w14:textId="77777777" w:rsidR="007D2AF0" w:rsidRDefault="007D2AF0" w:rsidP="006A3B58">
      <w:r>
        <w:separator/>
      </w:r>
    </w:p>
  </w:endnote>
  <w:endnote w:type="continuationSeparator" w:id="0">
    <w:p w14:paraId="17CF9EA2" w14:textId="77777777" w:rsidR="007D2AF0" w:rsidRDefault="007D2AF0" w:rsidP="006A3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6956FB" w14:textId="77777777" w:rsidR="007D2AF0" w:rsidRDefault="007D2AF0" w:rsidP="006A3B58">
      <w:r>
        <w:separator/>
      </w:r>
    </w:p>
  </w:footnote>
  <w:footnote w:type="continuationSeparator" w:id="0">
    <w:p w14:paraId="63A3BD4E" w14:textId="77777777" w:rsidR="007D2AF0" w:rsidRDefault="007D2AF0" w:rsidP="006A3B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B8"/>
    <w:rsid w:val="002244AB"/>
    <w:rsid w:val="00263D0F"/>
    <w:rsid w:val="004C43B8"/>
    <w:rsid w:val="00545E2A"/>
    <w:rsid w:val="006A3B58"/>
    <w:rsid w:val="006E58FE"/>
    <w:rsid w:val="007D2AF0"/>
    <w:rsid w:val="008D00F0"/>
    <w:rsid w:val="009C6AE5"/>
    <w:rsid w:val="00B43857"/>
    <w:rsid w:val="00D7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4C1FBA5"/>
  <w15:chartTrackingRefBased/>
  <w15:docId w15:val="{55CA4C47-A323-4244-824D-E6924680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3B5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A3B58"/>
  </w:style>
  <w:style w:type="paragraph" w:styleId="a5">
    <w:name w:val="footer"/>
    <w:basedOn w:val="a"/>
    <w:link w:val="a6"/>
    <w:uiPriority w:val="99"/>
    <w:unhideWhenUsed/>
    <w:rsid w:val="006A3B5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A3B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7</cp:revision>
  <dcterms:created xsi:type="dcterms:W3CDTF">2021-04-14T06:08:00Z</dcterms:created>
  <dcterms:modified xsi:type="dcterms:W3CDTF">2021-04-14T06:46:00Z</dcterms:modified>
</cp:coreProperties>
</file>