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81FA5" w14:textId="70149D6C" w:rsidR="00EF5BB5" w:rsidRDefault="00A4097A" w:rsidP="00E70D5C">
      <w:pPr>
        <w:pStyle w:val="2"/>
      </w:pPr>
      <w:bookmarkStart w:id="0" w:name="Paper"/>
      <w:bookmarkEnd w:id="0"/>
      <w:r>
        <w:t>Original Paper</w:t>
      </w:r>
    </w:p>
    <w:p w14:paraId="50B801FB" w14:textId="5ACCE80C" w:rsidR="000A70D6" w:rsidRDefault="002E4943" w:rsidP="000A70D6">
      <w:pPr>
        <w:pStyle w:val="1"/>
      </w:pPr>
      <w:bookmarkStart w:id="1" w:name="Authors"/>
      <w:bookmarkStart w:id="2" w:name="Title"/>
      <w:bookmarkEnd w:id="1"/>
      <w:bookmarkEnd w:id="2"/>
      <w:r w:rsidRPr="00F9118C">
        <w:rPr>
          <w:rFonts w:cstheme="majorHAnsi"/>
        </w:rPr>
        <w:t>Fuzzy</w:t>
      </w:r>
      <w:r w:rsidR="003024DB" w:rsidRPr="00F9118C">
        <w:rPr>
          <w:rFonts w:eastAsia="新細明體" w:cstheme="majorHAnsi"/>
          <w:lang w:eastAsia="zh-TW"/>
        </w:rPr>
        <w:t xml:space="preserve"> </w:t>
      </w:r>
      <w:r w:rsidR="007306F6" w:rsidRPr="00F9118C">
        <w:rPr>
          <w:rFonts w:cstheme="majorHAnsi"/>
        </w:rPr>
        <w:t>R</w:t>
      </w:r>
      <w:r w:rsidRPr="00F9118C">
        <w:rPr>
          <w:rFonts w:cstheme="majorHAnsi"/>
        </w:rPr>
        <w:t>an</w:t>
      </w:r>
      <w:r w:rsidR="003024DB" w:rsidRPr="00F9118C">
        <w:rPr>
          <w:rFonts w:cstheme="majorHAnsi"/>
        </w:rPr>
        <w:t>k</w:t>
      </w:r>
      <w:r w:rsidR="007306F6" w:rsidRPr="00F9118C">
        <w:rPr>
          <w:rFonts w:eastAsia="新細明體" w:cstheme="majorHAnsi"/>
          <w:lang w:eastAsia="zh-TW"/>
        </w:rPr>
        <w:t>-</w:t>
      </w:r>
      <w:r w:rsidR="007306F6" w:rsidRPr="00F9118C">
        <w:rPr>
          <w:rFonts w:eastAsia="微軟正黑體" w:cstheme="majorHAnsi"/>
          <w:lang w:eastAsia="zh-TW"/>
        </w:rPr>
        <w:t>based</w:t>
      </w:r>
      <w:r w:rsidR="003024DB" w:rsidRPr="00F9118C">
        <w:rPr>
          <w:rFonts w:eastAsia="新細明體" w:cstheme="majorHAnsi"/>
          <w:lang w:eastAsia="zh-TW"/>
        </w:rPr>
        <w:t xml:space="preserve"> </w:t>
      </w:r>
      <w:r w:rsidRPr="00F9118C">
        <w:rPr>
          <w:rFonts w:cstheme="majorHAnsi"/>
        </w:rPr>
        <w:t xml:space="preserve">Ensemble Approach of Language </w:t>
      </w:r>
      <w:r w:rsidR="00440D7F" w:rsidRPr="00F9118C">
        <w:rPr>
          <w:rFonts w:cstheme="majorHAnsi"/>
        </w:rPr>
        <w:t>Models for Detecting Misinformation of Long-Term Effects of COVID-19</w:t>
      </w:r>
    </w:p>
    <w:p w14:paraId="740BC237" w14:textId="388F4D27" w:rsidR="00420DCC" w:rsidRDefault="00F255AE" w:rsidP="00F255AE">
      <w:pPr>
        <w:pStyle w:val="2"/>
      </w:pPr>
      <w:bookmarkStart w:id="3" w:name="Abstract"/>
      <w:bookmarkEnd w:id="3"/>
      <w:r w:rsidRPr="005A41F1">
        <w:t>Abstract</w:t>
      </w:r>
    </w:p>
    <w:p w14:paraId="06F67912" w14:textId="50A1548B" w:rsidR="00F255AE" w:rsidRPr="003C096B" w:rsidRDefault="00657882">
      <w:r>
        <w:rPr>
          <w:b/>
        </w:rPr>
        <w:t>Background:</w:t>
      </w:r>
      <w:r w:rsidR="00440D7F" w:rsidRPr="00440D7F">
        <w:t xml:space="preserve"> </w:t>
      </w:r>
      <w:r w:rsidR="00273796" w:rsidRPr="00273796">
        <w:t>During the COVID-19 pandemic, the continuous spread of misinformation on the internet poses an ongoing threat to public trust and understanding of epidemic prevention policies. Even with the pandemic under control, information regarding the risks of long-term COVID-19 and reinfection still needs to be integrated into COVID-19 policies.</w:t>
      </w:r>
    </w:p>
    <w:p w14:paraId="4DCBCEB9" w14:textId="34B7F77A" w:rsidR="004A046D" w:rsidRPr="003C096B" w:rsidRDefault="00657882">
      <w:r>
        <w:rPr>
          <w:b/>
        </w:rPr>
        <w:t>Objective:</w:t>
      </w:r>
      <w:r w:rsidR="00273796" w:rsidRPr="00620E88">
        <w:rPr>
          <w:rFonts w:asciiTheme="majorHAnsi" w:hAnsiTheme="majorHAnsi" w:cstheme="majorHAnsi"/>
        </w:rPr>
        <w:t xml:space="preserve"> </w:t>
      </w:r>
      <w:r w:rsidR="00620E88" w:rsidRPr="00620E88">
        <w:rPr>
          <w:rFonts w:eastAsia="新細明體" w:cstheme="majorHAnsi"/>
          <w:lang w:eastAsia="zh-TW"/>
        </w:rPr>
        <w:t>T</w:t>
      </w:r>
      <w:r w:rsidR="004A046D" w:rsidRPr="00620E88">
        <w:rPr>
          <w:rFonts w:cstheme="majorHAnsi"/>
        </w:rPr>
        <w:t>he</w:t>
      </w:r>
      <w:r w:rsidR="004A046D" w:rsidRPr="00620E88">
        <w:rPr>
          <w:rFonts w:asciiTheme="majorHAnsi" w:hAnsiTheme="majorHAnsi" w:cstheme="majorHAnsi"/>
        </w:rPr>
        <w:t xml:space="preserve"> </w:t>
      </w:r>
      <w:r w:rsidR="004A046D" w:rsidRPr="004A046D">
        <w:t xml:space="preserve">study introduces a deep learning approach </w:t>
      </w:r>
      <w:r w:rsidR="00620E88">
        <w:rPr>
          <w:rFonts w:eastAsia="微軟正黑體" w:cs="微軟正黑體" w:hint="eastAsia"/>
          <w:lang w:eastAsia="zh-TW"/>
        </w:rPr>
        <w:t xml:space="preserve">combing language models with fuzzy rank-based ensemble method </w:t>
      </w:r>
      <w:r w:rsidR="004A046D" w:rsidRPr="004A046D">
        <w:t>for detecting misinformation concerning the long-term impacts of COVID-19.</w:t>
      </w:r>
    </w:p>
    <w:p w14:paraId="03529D06" w14:textId="0B8582AB" w:rsidR="00657882" w:rsidRPr="003C096B" w:rsidRDefault="00657882">
      <w:r>
        <w:rPr>
          <w:b/>
        </w:rPr>
        <w:t>Methods:</w:t>
      </w:r>
      <w:r w:rsidR="00273796" w:rsidRPr="00273796">
        <w:t xml:space="preserve"> </w:t>
      </w:r>
      <w:r w:rsidR="00F9118C" w:rsidRPr="00F9118C">
        <w:t xml:space="preserve">The data, comprising 566 genuine and 2361 fake samples, was collected and refined from reliable open sources using data processing techniques. Afterward, deep learning models such as HAN, BERT, and </w:t>
      </w:r>
      <w:proofErr w:type="spellStart"/>
      <w:r w:rsidR="00F9118C" w:rsidRPr="00F9118C">
        <w:t>XLNet</w:t>
      </w:r>
      <w:proofErr w:type="spellEnd"/>
      <w:r w:rsidR="00F9118C" w:rsidRPr="00F9118C">
        <w:t xml:space="preserve"> were trained based on the collected data to detect misinformation about the long-term impacts of COVID-19. This study employed the fuzzy rank-based ensemble technique, combining different deep models to improve the performance further.</w:t>
      </w:r>
    </w:p>
    <w:p w14:paraId="36052E2D" w14:textId="1BF29192" w:rsidR="00273796" w:rsidRDefault="00657882">
      <w:r>
        <w:rPr>
          <w:b/>
        </w:rPr>
        <w:t>Results:</w:t>
      </w:r>
      <w:r>
        <w:t xml:space="preserve"> </w:t>
      </w:r>
      <w:r w:rsidR="00941A41" w:rsidRPr="00941A41">
        <w:t xml:space="preserve">After training on the dataset, various classification methods were evaluated on the test set, including the fuzzy rank-based method and state-of-the-art large language models. The fuzzy rank-based ensemble method, which combines multiple </w:t>
      </w:r>
      <w:r w:rsidR="00941A41">
        <w:t xml:space="preserve">language </w:t>
      </w:r>
      <w:r w:rsidR="00941A41" w:rsidRPr="00941A41">
        <w:t>models, achieved an F1-score of 96.03%.</w:t>
      </w:r>
    </w:p>
    <w:p w14:paraId="0492CE75" w14:textId="24F7A5CD" w:rsidR="006D17CB" w:rsidRDefault="00722248" w:rsidP="006D17CB">
      <w:r>
        <w:rPr>
          <w:b/>
        </w:rPr>
        <w:t>Conclusions:</w:t>
      </w:r>
      <w:r w:rsidR="006D17CB" w:rsidRPr="006D17CB">
        <w:t xml:space="preserve"> </w:t>
      </w:r>
      <w:r w:rsidR="00941A41" w:rsidRPr="00941A41">
        <w:t>The fusion of ensemble learning with PLMs and the Gompertz function, employing fuzzy rank-based methodology, introduces a novel prediction approach with prospects for enhancing accuracy and reliability. Additionally, experiment</w:t>
      </w:r>
      <w:r w:rsidR="00620E88">
        <w:rPr>
          <w:rFonts w:eastAsia="新細明體" w:hint="eastAsia"/>
          <w:lang w:eastAsia="zh-TW"/>
        </w:rPr>
        <w:t>al results</w:t>
      </w:r>
      <w:r w:rsidR="00941A41" w:rsidRPr="00941A41">
        <w:t xml:space="preserve"> </w:t>
      </w:r>
      <w:r w:rsidR="00620E88">
        <w:rPr>
          <w:rFonts w:eastAsia="新細明體" w:hint="eastAsia"/>
          <w:lang w:eastAsia="zh-TW"/>
        </w:rPr>
        <w:t>imply</w:t>
      </w:r>
      <w:r w:rsidR="00941A41" w:rsidRPr="00941A41">
        <w:t xml:space="preserve"> that training solely on textual content can yield high prediction accuracy.</w:t>
      </w:r>
    </w:p>
    <w:p w14:paraId="110216BF" w14:textId="77777777" w:rsidR="00660442" w:rsidRDefault="00660442">
      <w:pPr>
        <w:rPr>
          <w:b/>
        </w:rPr>
      </w:pPr>
      <w:bookmarkStart w:id="4" w:name="Trial"/>
      <w:bookmarkEnd w:id="4"/>
    </w:p>
    <w:p w14:paraId="79FB24CB" w14:textId="32BF6979" w:rsidR="00F03BDF" w:rsidRDefault="003A733F">
      <w:bookmarkStart w:id="5" w:name="Keywords"/>
      <w:bookmarkEnd w:id="5"/>
      <w:r w:rsidRPr="00660442">
        <w:rPr>
          <w:b/>
        </w:rPr>
        <w:t>Keywords</w:t>
      </w:r>
      <w:r w:rsidR="00660442">
        <w:rPr>
          <w:b/>
        </w:rPr>
        <w:t>:</w:t>
      </w:r>
      <w:r w:rsidR="006B7E71">
        <w:rPr>
          <w:b/>
        </w:rPr>
        <w:t xml:space="preserve"> </w:t>
      </w:r>
    </w:p>
    <w:p w14:paraId="2277C9D5" w14:textId="1FF79475" w:rsidR="003A733F" w:rsidRPr="00037FF2" w:rsidRDefault="00435DA4">
      <w:r w:rsidRPr="00435DA4">
        <w:t>Misinformation</w:t>
      </w:r>
      <w:r>
        <w:t>;</w:t>
      </w:r>
      <w:r w:rsidRPr="00435DA4">
        <w:t xml:space="preserve"> COVID-19</w:t>
      </w:r>
      <w:r>
        <w:t>;</w:t>
      </w:r>
      <w:r w:rsidRPr="00435DA4">
        <w:t xml:space="preserve"> </w:t>
      </w:r>
      <w:r w:rsidR="00F9118C">
        <w:t xml:space="preserve">Ensemble models; </w:t>
      </w:r>
      <w:r>
        <w:t>Fuzzy ranks</w:t>
      </w:r>
    </w:p>
    <w:p w14:paraId="6C60A24D" w14:textId="77777777" w:rsidR="003A733F" w:rsidRDefault="003A733F"/>
    <w:p w14:paraId="711C5C96" w14:textId="744C9FB7" w:rsidR="00E06F7F" w:rsidRPr="00E06F7F" w:rsidRDefault="00515897" w:rsidP="00E06F7F">
      <w:pPr>
        <w:pStyle w:val="2"/>
      </w:pPr>
      <w:bookmarkStart w:id="6" w:name="Introduction"/>
      <w:bookmarkStart w:id="7" w:name="_Introduction_1"/>
      <w:bookmarkEnd w:id="6"/>
      <w:bookmarkEnd w:id="7"/>
      <w:r>
        <w:t>Introduction</w:t>
      </w:r>
    </w:p>
    <w:p w14:paraId="39D20979" w14:textId="14D524CB" w:rsidR="002027C4" w:rsidRDefault="009202E2" w:rsidP="009202E2">
      <w:pPr>
        <w:pStyle w:val="3"/>
      </w:pPr>
      <w:r w:rsidRPr="009202E2">
        <w:t>Background</w:t>
      </w:r>
    </w:p>
    <w:p w14:paraId="44586F0A" w14:textId="77777777" w:rsidR="009202E2" w:rsidRDefault="009202E2" w:rsidP="009202E2">
      <w:r>
        <w:t xml:space="preserve">From 2019 to 2022, the global community faced the challenges posed by the coronavirus disease 2019 (COVID-19) pandemic. In response, governments worldwide and the World Health Organization (WHO) collaborated extensively to reduce the virus's spread. An increased demand for trustworthy information sources and accurate health guidance arose during this global health crisis. However, the surge in these information needs overlapped with the rapid spread of </w:t>
      </w:r>
      <w:r>
        <w:lastRenderedPageBreak/>
        <w:t>misinformation and false news through social media platforms, leading to widespread public confusion.</w:t>
      </w:r>
    </w:p>
    <w:p w14:paraId="0FA8B3AB" w14:textId="77777777" w:rsidR="009202E2" w:rsidRDefault="009202E2" w:rsidP="009202E2">
      <w:r>
        <w:t xml:space="preserve">The WHO used the term "infodemic" to describe the spread of misinformation during the pandemic </w:t>
      </w:r>
      <w:r>
        <w:fldChar w:fldCharType="begin"/>
      </w:r>
      <w:r>
        <w:instrText xml:space="preserve"> ADDIN ZOTERO_ITEM CSL_CITATION {"citationID":"6FyFS57A","properties":{"formattedCitation":"\\super 1\\nosupersub{}","plainCitation":"1","noteIndex":0},"citationItems":[{"id":41,"uris":["http://zotero.org/users/12026372/items/I2CNU6TH"],"itemData":{"id":41,"type":"webpage","abstract":"abundance of information – some accurate and some not – that occurs during an epidemic. It can lead to confusion and ultimately mistrust in governments and public health response.","language":"en","title":"Infodemic","URL":"https://www.who.int/health-topics/infodemic","accessed":{"date-parts":[["2023",9,28]]}}}],"schema":"https://github.com/citation-style-language/schema/raw/master/csl-citation.json"} </w:instrText>
      </w:r>
      <w:r>
        <w:fldChar w:fldCharType="separate"/>
      </w:r>
      <w:r w:rsidRPr="004B0E23">
        <w:rPr>
          <w:rFonts w:ascii="Cambria" w:hAnsi="Cambria" w:cs="Times New Roman"/>
          <w:vertAlign w:val="superscript"/>
        </w:rPr>
        <w:t>1</w:t>
      </w:r>
      <w:r>
        <w:fldChar w:fldCharType="end"/>
      </w:r>
      <w:r>
        <w:t>. They emphasized the potential threat that such misinformation posed to national epidemic prevention policies. Trust in incorrect or misleading information could result in adverse health behaviors and non-compliance with health policies, worsening the pandemic's challenges.</w:t>
      </w:r>
    </w:p>
    <w:p w14:paraId="56016336" w14:textId="77777777" w:rsidR="009202E2" w:rsidRDefault="009202E2" w:rsidP="009202E2">
      <w:r>
        <w:t>While the distribution of COVID-19 vaccines contributed to the gradual control of the pandemic, the virus persisted, giving rise to post-infection symptoms known as long COVID, confirmed in at least 10% of those who contracted the virus</w:t>
      </w:r>
      <w:r>
        <w:fldChar w:fldCharType="begin"/>
      </w:r>
      <w:r>
        <w:instrText xml:space="preserve"> ADDIN ZOTERO_ITEM CSL_CITATION {"citationID":"4MeTvrKI","properties":{"formattedCitation":"\\super 2\\nosupersub{}","plainCitation":"2","noteIndex":0},"citationItems":[{"id":42,"uris":["http://zotero.org/users/12026372/items/E2LR67EQ"],"itemData":{"id":42,"type":"article-journal","abstract":"Long COVID is an often debilitating illness that occurs in at least 10% of severe acute respiratory syndrome coronavirus 2 (SARS-CoV-2) infections. More than 200 symptoms have been identified with impacts on multiple organ systems. At least 65 million individuals worldwide are estimated to have long COVID, with cases increasing daily. Biomedical research has made substantial progress in identifying various pathophysiological changes and risk factors and in characterizing the illness; further, similarities with other viral-onset illnesses such as myalgic encephalomyelitis/chronic fatigue syndrome and postural orthostatic tachycardia syndrome have laid the groundwork for research in the field. In this Review, we explore the current literature and highlight key findings, the overlap with other conditions, the variable onset of symptoms, long COVID in children and the impact of vaccinations. Although these key findings are critical to understanding long COVID, current diagnostic and treatment options are insufficient, and clinical trials must be prioritized that address leading hypotheses. Additionally, to strengthen long COVID research, future studies must account for biases and SARS-CoV-2 testing issues, build on viral-onset research, be inclusive of marginalized populations and meaningfully engage patients throughout the research process.","container-title":"Nature Reviews Microbiology","DOI":"10.1038/s41579-022-00846-2","ISSN":"1740-1534","issue":"3","journalAbbreviation":"Nat Rev Microbiol","language":"en","license":"2023 Springer Nature Limited","note":"number: 3\npublisher: Nature Publishing Group","page":"133-146","source":"www.nature.com","title":"Long COVID: major findings, mechanisms and recommendations","title-short":"Long COVID","volume":"21","author":[{"family":"Davis","given":"Hannah E."},{"family":"McCorkell","given":"Lisa"},{"family":"Vogel","given":"Julia Moore"},{"family":"Topol","given":"Eric J."}],"issued":{"date-parts":[["2023",3]]}}}],"schema":"https://github.com/citation-style-language/schema/raw/master/csl-citation.json"} </w:instrText>
      </w:r>
      <w:r>
        <w:fldChar w:fldCharType="separate"/>
      </w:r>
      <w:r w:rsidRPr="004B0E23">
        <w:rPr>
          <w:rFonts w:ascii="Cambria" w:hAnsi="Cambria" w:cs="Times New Roman"/>
          <w:vertAlign w:val="superscript"/>
        </w:rPr>
        <w:t>2</w:t>
      </w:r>
      <w:r>
        <w:fldChar w:fldCharType="end"/>
      </w:r>
      <w:r>
        <w:t>. Additionally, instances of reinfection after initial recovery were observed, with research from the U.S. Department of Veterans Affairs indicating increased risks of mortality, hospitalization, and post-symptomatic conditions for reinfected patients</w:t>
      </w:r>
      <w:r>
        <w:fldChar w:fldCharType="begin"/>
      </w:r>
      <w:r>
        <w:instrText xml:space="preserve"> ADDIN ZOTERO_ITEM CSL_CITATION {"citationID":"9iys0A98","properties":{"formattedCitation":"\\super 3\\nosupersub{}","plainCitation":"3","noteIndex":0},"citationItems":[{"id":43,"uris":["http://zotero.org/users/12026372/items/9RXCVPBL"],"itemData":{"id":43,"type":"article-journal","abstract":"First infection with severe acute respiratory syndrome coronavirus 2 (SARS-CoV-2) is associated with increased risk of acute and postacute death and sequelae in various organ systems. Whether reinfection adds to risks incurred after first infection is unclear. Here we used the US Department of Veterans Affairs’ national healthcare database to build a cohort of individuals with one SARS-CoV-2 infection (n = 443,588), reinfection (two or more infections, n = 40,947) and a noninfected control (n = 5,334,729). We used inverse probability-weighted survival models to estimate risks and 6-month burdens of death, hospitalization and incident sequelae. Compared to no reinfection, reinfection contributed additional risks of death (hazard ratio (HR) = 2.17, 95% confidence intervals (CI) 1.93–2.45), hospitalization (HR = 3.32, 95% CI 3.13–3.51) and sequelae including pulmonary, cardiovascular, hematological, diabetes, gastrointestinal, kidney, mental health, musculoskeletal and neurological disorders. The risks were evident regardless of vaccination status. The risks were most pronounced in the acute phase but persisted in the postacute phase at 6 months. Compared to noninfected controls, cumulative risks and burdens of repeat infection increased according to the number of infections. Limitations included a cohort of mostly white males. The evidence shows that reinfection further increases risks of death, hospitalization and sequelae in multiple organ systems in the acute and postacute phase. Reducing overall burden of death and disease due to SARS-CoV-2 will require strategies for reinfection prevention.","container-title":"Nature Medicine","DOI":"10.1038/s41591-022-02051-3","ISSN":"1546-170X","issue":"11","journalAbbreviation":"Nat Med","language":"en","license":"2022 This is a U.S. Government work and not under copyright protection in the US; foreign copyright protection may apply","note":"number: 11\npublisher: Nature Publishing Group","page":"2398-2405","source":"www.nature.com","title":"Acute and postacute sequelae associated with SARS-CoV-2 reinfection","volume":"28","author":[{"family":"Bowe","given":"Benjamin"},{"family":"Xie","given":"Yan"},{"family":"Al-Aly","given":"Ziyad"}],"issued":{"date-parts":[["2022",11]]}}}],"schema":"https://github.com/citation-style-language/schema/raw/master/csl-citation.json"} </w:instrText>
      </w:r>
      <w:r>
        <w:fldChar w:fldCharType="separate"/>
      </w:r>
      <w:r w:rsidRPr="004B0E23">
        <w:rPr>
          <w:rFonts w:ascii="Cambria" w:hAnsi="Cambria" w:cs="Times New Roman"/>
          <w:vertAlign w:val="superscript"/>
        </w:rPr>
        <w:t>3</w:t>
      </w:r>
      <w:r>
        <w:fldChar w:fldCharType="end"/>
      </w:r>
      <w:r>
        <w:t>.</w:t>
      </w:r>
    </w:p>
    <w:p w14:paraId="0E480262" w14:textId="6E161EC2" w:rsidR="009202E2" w:rsidRDefault="009202E2" w:rsidP="009202E2">
      <w:r>
        <w:t>Despite the diminishing immediate threat of COVID-19, the ongoing risks associated with long COVID and reinfection make public attention necessary to COVID-19-related policies and information. The challenges of fake news and misinformation persist as the world transitions into a post-pandemic era coexisting with the virus. Specifically, issues related to long COVID and reinfection continue to be crucial points for misinformation.</w:t>
      </w:r>
      <w:r w:rsidRPr="009202E2">
        <w:t xml:space="preserve"> </w:t>
      </w:r>
      <w:r>
        <w:t>Therefore, the timely and accurate identification and classification of such misinformation becomes critical.</w:t>
      </w:r>
    </w:p>
    <w:p w14:paraId="4866F41A" w14:textId="77777777" w:rsidR="009202E2" w:rsidRDefault="009202E2" w:rsidP="009202E2">
      <w:pPr>
        <w:pStyle w:val="3"/>
      </w:pPr>
      <w:r w:rsidRPr="002027C4">
        <w:t>Prior Work</w:t>
      </w:r>
      <w:r>
        <w:t xml:space="preserve"> </w:t>
      </w:r>
    </w:p>
    <w:p w14:paraId="220CEB94" w14:textId="77777777" w:rsidR="00A624F6" w:rsidRDefault="00A624F6" w:rsidP="00A624F6">
      <w:r>
        <w:t>Throughout the COVID-19 pandemic, some research studies have used machine learning and deep learning techniques to address the challenge of detecting fake news and misinformation.</w:t>
      </w:r>
    </w:p>
    <w:p w14:paraId="64B65F7C" w14:textId="0DAE5A91" w:rsidR="00A624F6" w:rsidRDefault="00A624F6" w:rsidP="00A624F6">
      <w:r>
        <w:t>Patwa et al.</w:t>
      </w:r>
      <w:r>
        <w:fldChar w:fldCharType="begin"/>
      </w:r>
      <w:r>
        <w:instrText xml:space="preserve"> ADDIN ZOTERO_ITEM CSL_CITATION {"citationID":"JKp3SLWX","properties":{"formattedCitation":"\\super 4\\nosupersub{}","plainCitation":"4","noteIndex":0},"citationItems":[{"id":40,"uris":["http://zotero.org/users/12026372/items/7GL98A6P"],"itemData":{"id":40,"type":"chapter","abstract":"Along with COVID-19 pandemic we are also fighting an `infodemic'. Fake news and rumors are rampant on social media. Believing in rumors can cause significant harm. This is further exacerbated at the time of a pandemic. To tackle this, we curate and release a manually annotated dataset of 10,700 social media posts and articles of real and fake news on COVID-19. We benchmark the annotated dataset with four machine learning baselines - Decision Tree, Logistic Regression, Gradient Boost, and Support Vector Machine (SVM). We obtain the best performance of 93.46% F1-score with SVM. The data and code is available at: https://github.com/parthpatwa/covid19-fake-news-dectection","note":"DOI: 10.1007/978-3-030-73696-5_3\narXiv:2011.03327 [cs]","page":"21-29","source":"arXiv.org","title":"Fighting an Infodemic: COVID-19 Fake News Dataset","title-short":"Fighting an Infodemic","URL":"http://arxiv.org/abs/2011.03327","volume":"1402","author":[{"family":"Patwa","given":"Parth"},{"family":"Sharma","given":"Shivam"},{"family":"Pykl","given":"Srinivas"},{"family":"Guptha","given":"Vineeth"},{"family":"Kumari","given":"Gitanjali"},{"family":"Akhtar","given":"Md Shad"},{"family":"Ekbal","given":"Asif"},{"family":"Das","given":"Amitava"},{"family":"Chakraborty","given":"Tanmoy"}],"accessed":{"date-parts":[["2023",9,28]]},"issued":{"date-parts":[["2021"]]}}}],"schema":"https://github.com/citation-style-language/schema/raw/master/csl-citation.json"} </w:instrText>
      </w:r>
      <w:r>
        <w:fldChar w:fldCharType="separate"/>
      </w:r>
      <w:r w:rsidRPr="00A624F6">
        <w:rPr>
          <w:rFonts w:ascii="Cambria" w:hAnsi="Cambria" w:cs="Times New Roman"/>
          <w:vertAlign w:val="superscript"/>
        </w:rPr>
        <w:t>4</w:t>
      </w:r>
      <w:r>
        <w:fldChar w:fldCharType="end"/>
      </w:r>
      <w:r>
        <w:t xml:space="preserve"> collected COVID-19-related texts from publicly available fact-checking websites and social media platforms. Their approach involved TF-IDF for feature extraction and applying various machine learning algorithms, such as logistic regression, support vector machines, decision trees, and gradient boosting, for binary classification of fake news. Das et al.</w:t>
      </w:r>
      <w:r>
        <w:fldChar w:fldCharType="begin"/>
      </w:r>
      <w:r>
        <w:instrText xml:space="preserve"> ADDIN ZOTERO_ITEM CSL_CITATION {"citationID":"2sb2wPnZ","properties":{"formattedCitation":"\\super 5\\nosupersub{}","plainCitation":"5","noteIndex":0},"citationItems":[{"id":37,"uris":["http://zotero.org/users/12026372/items/BYJ4R9QI"],"itemData":{"id":37,"type":"article","abstract":"The significance of social media has increased manifold in the past few decades as it helps people from even the most remote corners of the world stay connected. With the COVID-19 pandemic raging, social media has become more relevant and widely used than ever before, and along with this, there has been a resurgence in the circulation of fake news and tweets that demand immediate attention. In this paper, we describe our Fake News Detection system that automatically identifies whether a tweet related to COVID-19 is \"real\" or \"fake\", as a part of CONSTRAINT COVID19 Fake News Detection in English challenge. We have used an ensemble model consisting of pre-trained models that has helped us achieve a joint 8th position on the leader board. We have achieved an F1-score of 0.9831 against a top score of 0.9869. Post completion of the competition, we have been able to drastically improve our system by incorporating a novel heuristic algorithm based on username handles and link domains in tweets fetching an F1-score of 0.9883 and achieving state-of-the art results on the given dataset.","DOI":"10.48550/arXiv.2101.03545","note":"arXiv:2101.03545 [cs]","number":"arXiv:2101.03545","publisher":"arXiv","source":"arXiv.org","title":"A Heuristic-driven Ensemble Framework for COVID-19 Fake News Detection","URL":"http://arxiv.org/abs/2101.03545","author":[{"family":"Das","given":"Sourya Dipta"},{"family":"Basak","given":"Ayan"},{"family":"Dutta","given":"Saikat"}],"accessed":{"date-parts":[["2023",9,28]]},"issued":{"date-parts":[["2021",1,10]]}}}],"schema":"https://github.com/citation-style-language/schema/raw/master/csl-citation.json"} </w:instrText>
      </w:r>
      <w:r>
        <w:fldChar w:fldCharType="separate"/>
      </w:r>
      <w:r w:rsidRPr="00A624F6">
        <w:rPr>
          <w:rFonts w:ascii="Cambria" w:hAnsi="Cambria" w:cs="Times New Roman"/>
          <w:vertAlign w:val="superscript"/>
        </w:rPr>
        <w:t>5</w:t>
      </w:r>
      <w:r>
        <w:fldChar w:fldCharType="end"/>
      </w:r>
      <w:r>
        <w:t xml:space="preserve"> employed pre-trained language models (PLMs), including </w:t>
      </w:r>
      <w:proofErr w:type="spellStart"/>
      <w:r>
        <w:t>RoBERTa</w:t>
      </w:r>
      <w:proofErr w:type="spellEnd"/>
      <w:r>
        <w:t xml:space="preserve"> and </w:t>
      </w:r>
      <w:proofErr w:type="spellStart"/>
      <w:r>
        <w:t>XLNet</w:t>
      </w:r>
      <w:proofErr w:type="spellEnd"/>
      <w:r>
        <w:t>, for preprocessing and training on the same dataset. By combining predictions from multiple models through voting, they achieved admirable results in the CONSTRAINT2021 COVID-19 Fake News Detection competition.</w:t>
      </w:r>
    </w:p>
    <w:p w14:paraId="437A0644" w14:textId="480BF477" w:rsidR="00A624F6" w:rsidRDefault="00A624F6" w:rsidP="00A624F6">
      <w:r>
        <w:t>Paka et al.</w:t>
      </w:r>
      <w:r>
        <w:fldChar w:fldCharType="begin"/>
      </w:r>
      <w:r>
        <w:instrText xml:space="preserve"> ADDIN ZOTERO_ITEM CSL_CITATION {"citationID":"uVvKfNiW","properties":{"formattedCitation":"\\super 6\\nosupersub{}","plainCitation":"6","noteIndex":0},"citationItems":[{"id":39,"uris":["http://zotero.org/users/12026372/items/5PTL7CDF"],"itemData":{"id":39,"type":"article-journal","abstract":"As the COVID-19 pandemic sweeps across the world, it has been accompanied by a tsunami of fake news and misinformation on social media. At the time when reliable information is vital for public health and safety, COVID-19 related fake news has been spreading even faster than the facts. During times such as the COVID-19 pandemic, fake news can not only cause intellectual confusion but can also place people’s lives at risk. This calls for an immediate need to contain the spread of such misinformation on social media. We introduce CTF, a large-scale COVID-19 Twitter dataset with labelled genuine and fake tweets. Additionally, we propose Cross-SEAN, a cross-stitch based semi-supervised end-to-end neural attention model which leverages the large amount of unlabelled data. Cross-SEAN partially generalises to emerging fake news as it learns from relevant external knowledge. We compare Cross-SEAN with seven state-of-the-art fake news detection methods. We observe that it achieves 0.95 F1 Score on CTF, outperforming the best baseline by 9%. We also develop Chrome-SEAN, a Cross-SEAN based chrome extension for real-time detection of fake tweets.","container-title":"Applied Soft Computing","DOI":"10.1016/j.asoc.2021.107393","ISSN":"1568-4946","journalAbbreviation":"Applied Soft Computing","page":"107393","source":"ScienceDirect","title":"Cross-SEAN: A cross-stitch semi-supervised neural attention model for COVID-19 fake news detection","title-short":"Cross-SEAN","volume":"107","author":[{"family":"Paka","given":"William Scott"},{"family":"Bansal","given":"Rachit"},{"family":"Kaushik","given":"Abhay"},{"family":"Sengupta","given":"Shubhashis"},{"family":"Chakraborty","given":"Tanmoy"}],"issued":{"date-parts":[["2021",8,1]]}}}],"schema":"https://github.com/citation-style-language/schema/raw/master/csl-citation.json"} </w:instrText>
      </w:r>
      <w:r>
        <w:fldChar w:fldCharType="separate"/>
      </w:r>
      <w:r w:rsidRPr="00A624F6">
        <w:rPr>
          <w:rFonts w:ascii="Cambria" w:hAnsi="Cambria" w:cs="Times New Roman"/>
          <w:vertAlign w:val="superscript"/>
        </w:rPr>
        <w:t>6</w:t>
      </w:r>
      <w:r>
        <w:fldChar w:fldCharType="end"/>
      </w:r>
      <w:r>
        <w:t xml:space="preserve"> claimed that more than relying on textual features might be required for accurate fake news classification. To address this, they gathered COVID-19-related tweets from Twitter, incorporating additional data such as the number of likes for a tweet, URL links, and the follower count of the tweeters. Introducing a multi-feature classification approach for fake news using a cross-stitch unit combined with an LSTM architecture enhanced the classification accuracy.</w:t>
      </w:r>
    </w:p>
    <w:p w14:paraId="3B4F3FF6" w14:textId="0D7D21F3" w:rsidR="00A624F6" w:rsidRDefault="00A624F6" w:rsidP="00A624F6">
      <w:r>
        <w:t>Furthermore, research teams focusing on the Chinese language employed deep learning frameworks like RNN, CNN, and Transformer to classify COVID-19 fake news in Chinese text</w:t>
      </w:r>
      <w:r>
        <w:fldChar w:fldCharType="begin"/>
      </w:r>
      <w:r w:rsidR="00A934F5">
        <w:instrText xml:space="preserve"> ADDIN ZOTERO_ITEM CSL_CITATION {"citationID":"tMJuIKZW","properties":{"formattedCitation":"\\super 7\\nosupersub{}","plainCitation":"7","noteIndex":0},"citationItems":[{"id":36,"uris":["http://zotero.org/users/12026372/items/EB979S3T"],"itemData":{"id":36,"type":"article-journal","abstract":"COVID-19 has impacted all lives. To maintain social distancing and avoiding exposure, works and lives have gradually moved online. Under this trend, social media usage to obtain COVID-19 news has increased. Also, misinformation on COVID-19 is frequently spread on social media. In this work, we develop CHECKED, the first Chinese dataset on COVID-19 misinformation. CHECKED provides a total 2,104 verified microblogs related to COVID-19 from December 2019 to August 2020, identified by using a specific list of keywords. Correspondingly, CHECKED includes 1,868,175 reposts, 1,185,702 comments, and 56,852,736 likes that reveal how these verified microblogs are spread and reacted on Weibo. The dataset contains a rich set of multimedia information for each microblog including ground-truth label, textual, visual, temporal, and network information. Extensive experiments have been conducted to analyze CHECKED data and to provide benchmark results for well-established methods when predicting fake news using CHECKED. We hope that CHECKED can facilitate studies that target misinformation on coronavirus. The dataset is available at https://github.com/cyang03/CHECKED.","container-title":"Social Network Analysis and Mining","DOI":"10.1007/s13278-021-00766-8","ISSN":"1869-5469","issue":"1","journalAbbreviation":"Soc. Netw. Anal. Min.","language":"en","page":"58","source":"Springer Link","title":"CHECKED: Chinese COVID-19 fake news dataset","title-short":"CHECKED","volume":"11","author":[{"family":"Yang","given":"Chen"},{"family":"Zhou","given":"Xinyi"},{"family":"Zafarani","given":"Reza"}],"issued":{"date-parts":[["2021",6,22]]}}}],"schema":"https://github.com/citation-style-language/schema/raw/master/csl-citation.json"} </w:instrText>
      </w:r>
      <w:r>
        <w:fldChar w:fldCharType="separate"/>
      </w:r>
      <w:r w:rsidR="00A934F5" w:rsidRPr="00A934F5">
        <w:rPr>
          <w:rFonts w:ascii="Cambria" w:hAnsi="Cambria" w:cs="Times New Roman"/>
          <w:vertAlign w:val="superscript"/>
        </w:rPr>
        <w:t>7</w:t>
      </w:r>
      <w:r>
        <w:fldChar w:fldCharType="end"/>
      </w:r>
      <w:r>
        <w:t>. These endeavors highlight the global commitment to addressing the infodemic and giving accurate and reliable information.</w:t>
      </w:r>
    </w:p>
    <w:p w14:paraId="047EF62A" w14:textId="23748CB3" w:rsidR="00A624F6" w:rsidRPr="00A624F6" w:rsidRDefault="00A624F6" w:rsidP="00A624F6">
      <w:r>
        <w:t>Additionally, the emergence of LLM based on transformers, such as ChatGPT</w:t>
      </w:r>
      <w:r w:rsidR="00A934F5">
        <w:fldChar w:fldCharType="begin"/>
      </w:r>
      <w:r w:rsidR="00A934F5">
        <w:instrText xml:space="preserve"> ADDIN ZOTERO_ITEM CSL_CITATION {"citationID":"AjwWgqUB","properties":{"formattedCitation":"\\super 8\\nosupersub{}","plainCitation":"8","noteIndex":0},"citationItems":[{"id":116,"uris":["http://zotero.org/users/12026372/items/JRG8S9QM"],"itemData":{"id":116,"type":"webpage","abstract":"A conversational AI system that listens, learns, and challenges","language":"en-US","title":"ChatGPT","URL":"https://chat.openai.com","accessed":{"date-parts":[["2023",10,19]]}}}],"schema":"https://github.com/citation-style-language/schema/raw/master/csl-citation.json"} </w:instrText>
      </w:r>
      <w:r w:rsidR="00A934F5">
        <w:fldChar w:fldCharType="separate"/>
      </w:r>
      <w:r w:rsidR="00A934F5" w:rsidRPr="00A934F5">
        <w:rPr>
          <w:rFonts w:ascii="Cambria" w:hAnsi="Cambria" w:cs="Times New Roman"/>
          <w:vertAlign w:val="superscript"/>
        </w:rPr>
        <w:t>8</w:t>
      </w:r>
      <w:r w:rsidR="00A934F5">
        <w:fldChar w:fldCharType="end"/>
      </w:r>
      <w:r>
        <w:t xml:space="preserve">, has become prominent in recent years. These models, capable of understanding natural </w:t>
      </w:r>
      <w:r>
        <w:lastRenderedPageBreak/>
        <w:t>language and interacting with users, hold the potential to contribute to the development of more robust tools for combating the spread of false news across various domains.</w:t>
      </w:r>
    </w:p>
    <w:p w14:paraId="3748ACD6" w14:textId="7A1B4C44" w:rsidR="009202E2" w:rsidRPr="009202E2" w:rsidRDefault="009202E2" w:rsidP="009202E2">
      <w:pPr>
        <w:pStyle w:val="3"/>
      </w:pPr>
      <w:r w:rsidRPr="002027C4">
        <w:t>Goal of This Study</w:t>
      </w:r>
    </w:p>
    <w:p w14:paraId="74DD4FA5" w14:textId="376D1690" w:rsidR="002027C4" w:rsidRDefault="002027C4" w:rsidP="002027C4">
      <w:r>
        <w:t xml:space="preserve">Considering advancements in deep learning technologies and </w:t>
      </w:r>
      <w:r w:rsidR="000523F0">
        <w:t>n</w:t>
      </w:r>
      <w:r>
        <w:t xml:space="preserve">atural </w:t>
      </w:r>
      <w:r w:rsidR="000523F0">
        <w:t>l</w:t>
      </w:r>
      <w:r>
        <w:t xml:space="preserve">anguage </w:t>
      </w:r>
      <w:r w:rsidR="000523F0">
        <w:t>p</w:t>
      </w:r>
      <w:r>
        <w:t>rocessing (NLP), this study investigates the performance of various deep learning models in detecting fake news. The objective is to provide a scientific and efficient method for fake news detection in the post-pandemic era. Texts about long COVID and reinfection were collected from open-source databases and through web crawling, followed by a preprocessing phase to clean and refine the data. Afterward, various machine and deep learning models were trained and evaluated based on their performance after preprocessing. Finally, a fuzzy rank-based ensemble approach combined multiple models. The performance of this ensemble method was then compared with the state-of-the-art large language model</w:t>
      </w:r>
      <w:r w:rsidR="00AB555C">
        <w:t>s</w:t>
      </w:r>
      <w:r>
        <w:t xml:space="preserve"> (LLM</w:t>
      </w:r>
      <w:r w:rsidR="00AB555C">
        <w:t>s</w:t>
      </w:r>
      <w:r>
        <w:t>) methods.</w:t>
      </w:r>
    </w:p>
    <w:p w14:paraId="07C6B0C3" w14:textId="066F5E4A" w:rsidR="00424EA6" w:rsidRDefault="002027C4" w:rsidP="002027C4">
      <w:r>
        <w:t>The proposed method achieved an F1</w:t>
      </w:r>
      <w:r w:rsidR="00F9118C">
        <w:t>-</w:t>
      </w:r>
      <w:r>
        <w:t>score of 96.03%, which can significantly help people to classify misinformation in real-time. The results also demonstrate the effectiveness of language models in distinguishing misinformation.</w:t>
      </w:r>
    </w:p>
    <w:p w14:paraId="6C77D246" w14:textId="3A2BE820" w:rsidR="00424EA6" w:rsidRDefault="00424EA6" w:rsidP="00424EA6">
      <w:pPr>
        <w:pStyle w:val="2"/>
      </w:pPr>
      <w:bookmarkStart w:id="8" w:name="Methods"/>
      <w:bookmarkStart w:id="9" w:name="_Methods_1"/>
      <w:bookmarkEnd w:id="8"/>
      <w:bookmarkEnd w:id="9"/>
      <w:r>
        <w:t>Methods</w:t>
      </w:r>
    </w:p>
    <w:p w14:paraId="661DEFDD" w14:textId="3CA97915" w:rsidR="003B07FF" w:rsidRPr="003024DB" w:rsidRDefault="004511C9" w:rsidP="003B07FF">
      <w:pPr>
        <w:rPr>
          <w:rFonts w:eastAsia="新細明體"/>
          <w:lang w:eastAsia="zh-TW"/>
        </w:rPr>
      </w:pPr>
      <w:r w:rsidRPr="004511C9">
        <w:t xml:space="preserve">The method comprises four key stages: data collection, data preprocessing, data analysis, and modeling. Initially, information was collected from diverse publicly available online sources. Given the inherent inconsistency of online sources, the gathered data underwent a preprocessing phase to enhance its cleanliness. After the preprocessing, a foundational analysis was undertaken to understand the dataset's characteristics better. </w:t>
      </w:r>
      <w:r w:rsidR="003B07FF" w:rsidRPr="00BA7164">
        <w:t xml:space="preserve">In the end, various deep learning models </w:t>
      </w:r>
      <w:r w:rsidR="003B07FF">
        <w:t xml:space="preserve">were trained </w:t>
      </w:r>
      <w:r w:rsidR="003B07FF" w:rsidRPr="00BA7164">
        <w:t>and compared with other text classification methods.</w:t>
      </w:r>
      <w:r w:rsidR="003B07FF">
        <w:t xml:space="preserve"> </w:t>
      </w:r>
      <w:r w:rsidR="003B07FF">
        <w:rPr>
          <w:rFonts w:eastAsia="新細明體"/>
          <w:lang w:eastAsia="zh-TW"/>
        </w:rPr>
        <w:t>We</w:t>
      </w:r>
      <w:r w:rsidR="003B07FF" w:rsidRPr="003024DB">
        <w:rPr>
          <w:rFonts w:eastAsia="新細明體"/>
          <w:lang w:eastAsia="zh-TW"/>
        </w:rPr>
        <w:t xml:space="preserve"> introduce a fuzzy ranking method </w:t>
      </w:r>
      <w:r w:rsidR="003B07FF">
        <w:rPr>
          <w:rFonts w:eastAsia="新細明體"/>
          <w:lang w:eastAsia="zh-TW"/>
        </w:rPr>
        <w:t>with</w:t>
      </w:r>
      <w:r w:rsidR="003B07FF" w:rsidRPr="003024DB">
        <w:rPr>
          <w:rFonts w:eastAsia="新細明體"/>
          <w:lang w:eastAsia="zh-TW"/>
        </w:rPr>
        <w:t xml:space="preserve"> the Gompertz function, which adjusts weights based on the confidence scores of each classifier to generate final predictions for each sample. This fusion of ensemble learning and the Gompertz function offers a fresh perspective on prediction methodologies.</w:t>
      </w:r>
      <w:r w:rsidR="003B07FF">
        <w:rPr>
          <w:rFonts w:eastAsia="新細明體"/>
          <w:lang w:eastAsia="zh-TW"/>
        </w:rPr>
        <w:t xml:space="preserve"> </w:t>
      </w:r>
    </w:p>
    <w:p w14:paraId="7A30B619" w14:textId="2587D9F6" w:rsidR="004511C9" w:rsidRDefault="004511C9" w:rsidP="004511C9"/>
    <w:p w14:paraId="7BCD860C" w14:textId="3DA6F7A3" w:rsidR="002F7724" w:rsidRDefault="002F7724" w:rsidP="002F7724">
      <w:pPr>
        <w:pStyle w:val="3"/>
      </w:pPr>
      <w:r>
        <w:t>Data Collection</w:t>
      </w:r>
    </w:p>
    <w:p w14:paraId="169C765E" w14:textId="0CB2CC16" w:rsidR="002F7724" w:rsidRDefault="002F7724" w:rsidP="002F7724">
      <w:r>
        <w:t xml:space="preserve">Articles and claims related to COVID-19 were collected from diverse online sources. </w:t>
      </w:r>
      <w:r w:rsidR="00772A12" w:rsidRPr="00772A12">
        <w:t>The gathered materials underwent a filter phase using keywords</w:t>
      </w:r>
      <w:r>
        <w:t xml:space="preserve"> associated with long COVID and reinfection, such as chronic, long-term, persistent, after-effects, sequelae, complications, recovery, post covid, post-covid, omicron, subvariant, reinfection, immune, and variant. The resulting dataset, categorized as either "genuine" or "fake," originated from three primary sources:</w:t>
      </w:r>
    </w:p>
    <w:p w14:paraId="0B75BF4E" w14:textId="77777777" w:rsidR="002F7724" w:rsidRDefault="002F7724" w:rsidP="002F7724">
      <w:pPr>
        <w:pStyle w:val="4"/>
      </w:pPr>
      <w:proofErr w:type="gramStart"/>
      <w:r>
        <w:t>Open Source</w:t>
      </w:r>
      <w:proofErr w:type="gramEnd"/>
      <w:r>
        <w:t xml:space="preserve"> Dataset</w:t>
      </w:r>
    </w:p>
    <w:p w14:paraId="3F38CDEE" w14:textId="2A5D376F" w:rsidR="002F7724" w:rsidRDefault="002F7724" w:rsidP="002F7724">
      <w:r w:rsidRPr="00DF0927">
        <w:rPr>
          <w:b/>
          <w:bCs/>
        </w:rPr>
        <w:t>Fighting an Infodemic</w:t>
      </w:r>
      <w:r>
        <w:fldChar w:fldCharType="begin"/>
      </w:r>
      <w:r>
        <w:instrText xml:space="preserve"> ADDIN ZOTERO_ITEM CSL_CITATION {"citationID":"FkHEV8ww","properties":{"formattedCitation":"\\super 4\\nosupersub{}","plainCitation":"4","noteIndex":0},"citationItems":[{"id":40,"uris":["http://zotero.org/users/12026372/items/7GL98A6P"],"itemData":{"id":40,"type":"chapter","abstract":"Along with COVID-19 pandemic we are also fighting an `infodemic'. Fake news and rumors are rampant on social media. Believing in rumors can cause significant harm. This is further exacerbated at the time of a pandemic. To tackle this, we curate and release a manually annotated dataset of 10,700 social media posts and articles of real and fake news on COVID-19. We benchmark the annotated dataset with four machine learning baselines - Decision Tree, Logistic Regression, Gradient Boost, and Support Vector Machine (SVM). We obtain the best performance of 93.46% F1-score with SVM. The data and code is available at: https://github.com/parthpatwa/covid19-fake-news-dectection","note":"DOI: 10.1007/978-3-030-73696-5_3\narXiv:2011.03327 [cs]","page":"21-29","source":"arXiv.org","title":"Fighting an Infodemic: COVID-19 Fake News Dataset","title-short":"Fighting an Infodemic","URL":"http://arxiv.org/abs/2011.03327","volume":"1402","author":[{"family":"Patwa","given":"Parth"},{"family":"Sharma","given":"Shivam"},{"family":"Pykl","given":"Srinivas"},{"family":"Guptha","given":"Vineeth"},{"family":"Kumari","given":"Gitanjali"},{"family":"Akhtar","given":"Md Shad"},{"family":"Ekbal","given":"Asif"},{"family":"Das","given":"Amitava"},{"family":"Chakraborty","given":"Tanmoy"}],"accessed":{"date-parts":[["2023",9,28]]},"issued":{"date-parts":[["2021"]]}}}],"schema":"https://github.com/citation-style-language/schema/raw/master/csl-citation.json"} </w:instrText>
      </w:r>
      <w:r>
        <w:fldChar w:fldCharType="separate"/>
      </w:r>
      <w:r w:rsidRPr="002F7724">
        <w:rPr>
          <w:rFonts w:ascii="Cambria" w:hAnsi="Cambria" w:cs="Times New Roman"/>
          <w:vertAlign w:val="superscript"/>
        </w:rPr>
        <w:t>4</w:t>
      </w:r>
      <w:r>
        <w:fldChar w:fldCharType="end"/>
      </w:r>
      <w:r>
        <w:t xml:space="preserve">: This dataset includes COVID-19-related topics from platforms like Twitter, Facebook, and fact-checking websites. Utilized for the </w:t>
      </w:r>
      <w:r>
        <w:lastRenderedPageBreak/>
        <w:t>Constraint@AAAI2021 - COVID19 Fake News Detection in English competition, only labeled data from this dataset were used and are available on GitHub</w:t>
      </w:r>
      <w:r w:rsidR="00D02B85">
        <w:fldChar w:fldCharType="begin"/>
      </w:r>
      <w:r w:rsidR="00D02B85">
        <w:instrText xml:space="preserve"> ADDIN ZOTERO_ITEM CSL_CITATION {"citationID":"9VweV5pu","properties":{"formattedCitation":"\\super 9\\nosupersub{}","plainCitation":"9","noteIndex":0},"citationItems":[{"id":111,"uris":["http://zotero.org/users/12026372/items/57QQ2V52"],"itemData":{"id":111,"type":"webpage","abstract":"covid_fake_news. Contribute to diptamath/covid_fake_news development by creating an account on GitHub.","container-title":"GitHub","language":"en","title":"covid_fake_news/data at main · diptamath/covid_fake_news","URL":"https://github.com/diptamath/covid_fake_news/tree/main/data","accessed":{"date-parts":[["2023",10,18]]}}}],"schema":"https://github.com/citation-style-language/schema/raw/master/csl-citation.json"} </w:instrText>
      </w:r>
      <w:r w:rsidR="00D02B85">
        <w:fldChar w:fldCharType="separate"/>
      </w:r>
      <w:r w:rsidR="00D02B85" w:rsidRPr="00D02B85">
        <w:rPr>
          <w:rFonts w:ascii="Cambria" w:hAnsi="Cambria" w:cs="Times New Roman"/>
          <w:vertAlign w:val="superscript"/>
        </w:rPr>
        <w:t>9</w:t>
      </w:r>
      <w:r w:rsidR="00D02B85">
        <w:fldChar w:fldCharType="end"/>
      </w:r>
      <w:r>
        <w:t>.</w:t>
      </w:r>
    </w:p>
    <w:p w14:paraId="0140FEF4" w14:textId="3C1B4EC0" w:rsidR="002F7724" w:rsidRDefault="002F7724" w:rsidP="002F7724">
      <w:r w:rsidRPr="00DF0927">
        <w:rPr>
          <w:b/>
          <w:bCs/>
        </w:rPr>
        <w:t>CTF (COVID-19 Twitter Fake News)</w:t>
      </w:r>
      <w:r w:rsidR="00D02B85">
        <w:fldChar w:fldCharType="begin"/>
      </w:r>
      <w:r w:rsidR="00D02B85">
        <w:instrText xml:space="preserve"> ADDIN ZOTERO_ITEM CSL_CITATION {"citationID":"xxqC53d8","properties":{"formattedCitation":"\\super 6\\nosupersub{}","plainCitation":"6","noteIndex":0},"citationItems":[{"id":39,"uris":["http://zotero.org/users/12026372/items/5PTL7CDF"],"itemData":{"id":39,"type":"article-journal","abstract":"As the COVID-19 pandemic sweeps across the world, it has been accompanied by a tsunami of fake news and misinformation on social media. At the time when reliable information is vital for public health and safety, COVID-19 related fake news has been spreading even faster than the facts. During times such as the COVID-19 pandemic, fake news can not only cause intellectual confusion but can also place people’s lives at risk. This calls for an immediate need to contain the spread of such misinformation on social media. We introduce CTF, a large-scale COVID-19 Twitter dataset with labelled genuine and fake tweets. Additionally, we propose Cross-SEAN, a cross-stitch based semi-supervised end-to-end neural attention model which leverages the large amount of unlabelled data. Cross-SEAN partially generalises to emerging fake news as it learns from relevant external knowledge. We compare Cross-SEAN with seven state-of-the-art fake news detection methods. We observe that it achieves 0.95 F1 Score on CTF, outperforming the best baseline by 9%. We also develop Chrome-SEAN, a Cross-SEAN based chrome extension for real-time detection of fake tweets.","container-title":"Applied Soft Computing","DOI":"10.1016/j.asoc.2021.107393","ISSN":"1568-4946","journalAbbreviation":"Applied Soft Computing","page":"107393","source":"ScienceDirect","title":"Cross-SEAN: A cross-stitch semi-supervised neural attention model for COVID-19 fake news detection","title-short":"Cross-SEAN","volume":"107","author":[{"family":"Paka","given":"William Scott"},{"family":"Bansal","given":"Rachit"},{"family":"Kaushik","given":"Abhay"},{"family":"Sengupta","given":"Shubhashis"},{"family":"Chakraborty","given":"Tanmoy"}],"issued":{"date-parts":[["2021",8,1]]}}}],"schema":"https://github.com/citation-style-language/schema/raw/master/csl-citation.json"} </w:instrText>
      </w:r>
      <w:r w:rsidR="00D02B85">
        <w:fldChar w:fldCharType="separate"/>
      </w:r>
      <w:r w:rsidR="00D02B85" w:rsidRPr="00D02B85">
        <w:rPr>
          <w:rFonts w:ascii="Cambria" w:hAnsi="Cambria" w:cs="Times New Roman"/>
          <w:vertAlign w:val="superscript"/>
        </w:rPr>
        <w:t>6</w:t>
      </w:r>
      <w:r w:rsidR="00D02B85">
        <w:fldChar w:fldCharType="end"/>
      </w:r>
      <w:r>
        <w:t>: Focused on tweets from Twitter, this dataset includes labeled and unlabeled data concerning genuine and fake COVID-19 news. For this study, only the labeled text content data was utilized.</w:t>
      </w:r>
    </w:p>
    <w:p w14:paraId="358181CD" w14:textId="60FF0380" w:rsidR="002F7724" w:rsidRDefault="002F7724" w:rsidP="002F7724">
      <w:proofErr w:type="spellStart"/>
      <w:r w:rsidRPr="00DF0927">
        <w:rPr>
          <w:b/>
          <w:bCs/>
        </w:rPr>
        <w:t>CoAID</w:t>
      </w:r>
      <w:proofErr w:type="spellEnd"/>
      <w:r w:rsidRPr="00DF0927">
        <w:rPr>
          <w:b/>
          <w:bCs/>
        </w:rPr>
        <w:t xml:space="preserve"> (Covid-19 </w:t>
      </w:r>
      <w:proofErr w:type="spellStart"/>
      <w:r w:rsidRPr="00DF0927">
        <w:rPr>
          <w:b/>
          <w:bCs/>
        </w:rPr>
        <w:t>heAlthcare</w:t>
      </w:r>
      <w:proofErr w:type="spellEnd"/>
      <w:r w:rsidRPr="00DF0927">
        <w:rPr>
          <w:b/>
          <w:bCs/>
        </w:rPr>
        <w:t xml:space="preserve"> </w:t>
      </w:r>
      <w:proofErr w:type="spellStart"/>
      <w:r w:rsidRPr="00DF0927">
        <w:rPr>
          <w:b/>
          <w:bCs/>
        </w:rPr>
        <w:t>mIsinformation</w:t>
      </w:r>
      <w:proofErr w:type="spellEnd"/>
      <w:r w:rsidRPr="00DF0927">
        <w:rPr>
          <w:b/>
          <w:bCs/>
        </w:rPr>
        <w:t xml:space="preserve"> Dataset)</w:t>
      </w:r>
      <w:r w:rsidR="00D02B85">
        <w:fldChar w:fldCharType="begin"/>
      </w:r>
      <w:r w:rsidR="00D02B85">
        <w:instrText xml:space="preserve"> ADDIN ZOTERO_ITEM CSL_CITATION {"citationID":"VGIuSV7C","properties":{"formattedCitation":"\\super 10\\nosupersub{}","plainCitation":"10","noteIndex":0},"citationItems":[{"id":65,"uris":["http://zotero.org/users/12026372/items/X5FS3TLF"],"itemData":{"id":65,"type":"article","abstract":"As the COVID-19 virus quickly spreads around the world, unfortunately, misinformation related to COVID-19 also gets created and spreads like wild fire. Such misinformation has caused confusion among people, disruptions in society, and even deadly consequences in health problems. To be able to understand, detect, and mitigate such COVID-19 misinformation, therefore, has not only deep intellectual values but also huge societal impacts. To help researchers combat COVID-19 health misinformation, therefore, we present CoAID (Covid-19 heAlthcare mIsinformation Dataset), with diverse COVID-19 healthcare misinformation, including fake news on websites and social platforms, along with users' social engagement about such news. CoAID includes 4,251 news, 296,000 related user engagements, 926 social platform posts about COVID-19, and ground truth labels. The dataset is available at: https://github.com/cuilimeng/CoAID.","DOI":"10.48550/arXiv.2006.00885","note":"arXiv:2006.00885 [cs]","number":"arXiv:2006.00885","publisher":"arXiv","source":"arXiv.org","title":"CoAID: COVID-19 Healthcare Misinformation Dataset","title-short":"CoAID","URL":"http://arxiv.org/abs/2006.00885","author":[{"family":"Cui","given":"Limeng"},{"family":"Lee","given":"Dongwon"}],"accessed":{"date-parts":[["2023",10,2]]},"issued":{"date-parts":[["2020",11,3]]}}}],"schema":"https://github.com/citation-style-language/schema/raw/master/csl-citation.json"} </w:instrText>
      </w:r>
      <w:r w:rsidR="00D02B85">
        <w:fldChar w:fldCharType="separate"/>
      </w:r>
      <w:r w:rsidR="00D02B85" w:rsidRPr="00D02B85">
        <w:rPr>
          <w:rFonts w:ascii="Cambria" w:hAnsi="Cambria" w:cs="Times New Roman"/>
          <w:vertAlign w:val="superscript"/>
        </w:rPr>
        <w:t>10</w:t>
      </w:r>
      <w:r w:rsidR="00D02B85">
        <w:fldChar w:fldCharType="end"/>
      </w:r>
      <w:r>
        <w:t>: A diverse COVID-19 fake news dataset containing news from the internet and social media platforms, user engagements, tweets, and labels appearing on Twitter.</w:t>
      </w:r>
    </w:p>
    <w:p w14:paraId="445D60ED" w14:textId="6EA1A38B" w:rsidR="002F7724" w:rsidRDefault="002F7724" w:rsidP="002F7724">
      <w:proofErr w:type="spellStart"/>
      <w:r w:rsidRPr="00DF0927">
        <w:rPr>
          <w:b/>
          <w:bCs/>
        </w:rPr>
        <w:t>FibVID</w:t>
      </w:r>
      <w:proofErr w:type="spellEnd"/>
      <w:r w:rsidRPr="00DF0927">
        <w:rPr>
          <w:b/>
          <w:bCs/>
        </w:rPr>
        <w:t xml:space="preserve"> (Fake news information-broadcasting dataset of COVID-19)</w:t>
      </w:r>
      <w:r w:rsidR="00D02B85">
        <w:fldChar w:fldCharType="begin"/>
      </w:r>
      <w:r w:rsidR="00D02B85">
        <w:instrText xml:space="preserve"> ADDIN ZOTERO_ITEM CSL_CITATION {"citationID":"d1Rtd0V1","properties":{"formattedCitation":"\\super 11\\nosupersub{}","plainCitation":"11","noteIndex":0},"citationItems":[{"id":68,"uris":["http://zotero.org/users/12026372/items/3NGCTF33"],"itemData":{"id":68,"type":"article-journal","abstract":"As the SARS-CoV-2 (COVID-19) pandemic has run rampant worldwide, the dissemination of misinformation has sown confusion on a global scale. Thus, understanding the propagation of fake news and implementing countermeasures has become exceedingly important to the well-being of society. To assist this cause, we produce a valuable dataset called FibVID (Fake news information-broadcasting dataset of COVID-19), which addresses COVID-19 and non-COVID news from three key angles. First, we provide truth and falsehood (T/F) indicators of news items, as labeled and validated by several fact-checking platforms (e.g., Snopes and Politifact). Second, we collect spurious-claim-related tweets and retweets from Twitter, one of the world’s largest social networks. Third, we provide basic user information, including the terms and characteristics of “heavy fake news” user to present a better understanding of T/F claims in consideration of COVID-19. FibVID provides several significant contributions. It helps to uncover propagation patterns of news items and themes related to identifying their authenticity. It further helps catalog and identify the traits of users who engage in fake news diffusion. We also provide suggestions for future applications of FibVID with a few exploratory analyses to examine the effectiveness of the approaches used.","container-title":"Telematics and Informatics","DOI":"10.1016/j.tele.2021.101688","ISSN":"0736-5853","journalAbbreviation":"Telematics and Informatics","page":"101688","source":"ScienceDirect","title":"FibVID: Comprehensive fake news diffusion dataset during the COVID-19 period","title-short":"FibVID","volume":"64","author":[{"family":"Kim","given":"Jisu"},{"family":"Aum","given":"Jihwan"},{"family":"Lee","given":"SangEun"},{"family":"Jang","given":"Yeonju"},{"family":"Park","given":"Eunil"},{"family":"Choi","given":"Daejin"}],"issued":{"date-parts":[["2021",11,1]]}}}],"schema":"https://github.com/citation-style-language/schema/raw/master/csl-citation.json"} </w:instrText>
      </w:r>
      <w:r w:rsidR="00D02B85">
        <w:fldChar w:fldCharType="separate"/>
      </w:r>
      <w:r w:rsidR="00D02B85" w:rsidRPr="00D02B85">
        <w:rPr>
          <w:rFonts w:ascii="Cambria" w:hAnsi="Cambria" w:cs="Times New Roman"/>
          <w:vertAlign w:val="superscript"/>
        </w:rPr>
        <w:t>11</w:t>
      </w:r>
      <w:r w:rsidR="00D02B85">
        <w:fldChar w:fldCharType="end"/>
      </w:r>
      <w:r>
        <w:t xml:space="preserve">: Collects claims from fact-checking websites like Snopes and </w:t>
      </w:r>
      <w:proofErr w:type="spellStart"/>
      <w:r>
        <w:t>Politifact</w:t>
      </w:r>
      <w:proofErr w:type="spellEnd"/>
      <w:r>
        <w:t>, along with related discourse from Twitter. This dataset includes COVID and non-COVID topics, divided into four labels. For this study, only data related to COVID-19 from categories 0 and 1 were used.</w:t>
      </w:r>
    </w:p>
    <w:p w14:paraId="4D5C4607" w14:textId="71254F3E" w:rsidR="002F7724" w:rsidRDefault="002F7724" w:rsidP="002F7724">
      <w:r w:rsidRPr="00DF0927">
        <w:rPr>
          <w:b/>
          <w:bCs/>
        </w:rPr>
        <w:t>FaCOV</w:t>
      </w:r>
      <w:r w:rsidR="00D02B85">
        <w:fldChar w:fldCharType="begin"/>
      </w:r>
      <w:r w:rsidR="00D02B85">
        <w:instrText xml:space="preserve"> ADDIN ZOTERO_ITEM CSL_CITATION {"citationID":"GCISllZw","properties":{"formattedCitation":"\\super 12\\nosupersub{}","plainCitation":"12","noteIndex":0},"citationItems":[{"id":71,"uris":["http://zotero.org/users/12026372/items/RHAGDRJ8"],"itemData":{"id":71,"type":"article-journal","abstract":"COVID-19, which was first detected in late 2019 in Wuhan, China, has spread to the rest of the world and is currently deemed a global pandemic. A flux of events triggered by a wide ranging set of factors such as virus mutations and waves of infections, imperfect medical and policy interventions, and vested interest driven political posturing all have created a continuous state of uncertainty and strife. In this verbile environment, misinformation and fake news thrive and propagate easily through the modern efficient all-pervading media and social media tools, resulting in an infodemic running its course in conjunction with the pandemic. In this work, we present a COVID-19 related dataset – FaCov – a compilation of fact-checking articles that examine and evaluate some of the most widely circulated rumors and claims concerning the coronavirus. We have collected articles from 13 very popular fact-checking sources, along with information about the articles and the vetted verity assigned to the claims being evaluated. We also share insights into the dataset to highlight and understand the major conversations and conflicts in narratives encompassing the pandemic.","container-title":"Proceedings of the International AAAI Conference on Web and Social Media","DOI":"10.1609/icwsm.v16i1.19383","ISSN":"2334-0770","language":"en","license":"Copyright (c) 2022 Association for the Advancement of Artificial Intelligence","page":"1312-1321","source":"ojs.aaai.org","title":"FaCov: COVID-19 Viral News and Rumors Fact-Check Articles Dataset","title-short":"FaCov","volume":"16","author":[{"family":"Sharma","given":"Shakshi"},{"family":"Agrawal","given":"Ekanshi"},{"family":"Sharma","given":"Rajesh"},{"family":"Datta","given":"Anwitaman"}],"issued":{"date-parts":[["2022",5,31]]}}}],"schema":"https://github.com/citation-style-language/schema/raw/master/csl-citation.json"} </w:instrText>
      </w:r>
      <w:r w:rsidR="00D02B85">
        <w:fldChar w:fldCharType="separate"/>
      </w:r>
      <w:r w:rsidR="00D02B85" w:rsidRPr="00D02B85">
        <w:rPr>
          <w:rFonts w:ascii="Cambria" w:hAnsi="Cambria" w:cs="Times New Roman"/>
          <w:vertAlign w:val="superscript"/>
        </w:rPr>
        <w:t>12</w:t>
      </w:r>
      <w:r w:rsidR="00D02B85">
        <w:fldChar w:fldCharType="end"/>
      </w:r>
      <w:r>
        <w:t>: Collected from 13 English fact-checking websites related to COVID-19, this dataset includes article titles, URLs, claims, and abstracts. Data with two category labels were used by merging titles and article contents.</w:t>
      </w:r>
    </w:p>
    <w:p w14:paraId="67F763E4" w14:textId="77777777" w:rsidR="002F7724" w:rsidRDefault="002F7724" w:rsidP="002F7724">
      <w:pPr>
        <w:pStyle w:val="4"/>
      </w:pPr>
      <w:proofErr w:type="spellStart"/>
      <w:r>
        <w:t>FactCheck</w:t>
      </w:r>
      <w:proofErr w:type="spellEnd"/>
      <w:r>
        <w:t xml:space="preserve"> Website</w:t>
      </w:r>
    </w:p>
    <w:p w14:paraId="4A285B90" w14:textId="2568CE0C" w:rsidR="00572BC3" w:rsidRDefault="002F7724" w:rsidP="002F7724">
      <w:r>
        <w:t>While open-source databases offer significant support, they often have limitations regarding data timeframe. To conquer the restrictions, web scraping and data cleaning techniques were employed to gather more recent data from verified fact-checking websites Snopes</w:t>
      </w:r>
      <w:r w:rsidR="00D02B85">
        <w:fldChar w:fldCharType="begin"/>
      </w:r>
      <w:r w:rsidR="00D02B85">
        <w:instrText xml:space="preserve"> ADDIN ZOTERO_ITEM CSL_CITATION {"citationID":"ohthUR3A","properties":{"formattedCitation":"\\super 13\\nosupersub{}","plainCitation":"13","noteIndex":0},"citationItems":[{"id":113,"uris":["http://zotero.org/users/12026372/items/YD873HB7"],"itemData":{"id":113,"type":"webpage","title":"COVID Archives | Snopes.com","URL":"https://www.snopes.com/tag/covid-19/","accessed":{"date-parts":[["2023",10,19]]}}}],"schema":"https://github.com/citation-style-language/schema/raw/master/csl-citation.json"} </w:instrText>
      </w:r>
      <w:r w:rsidR="00D02B85">
        <w:fldChar w:fldCharType="separate"/>
      </w:r>
      <w:r w:rsidR="00D02B85" w:rsidRPr="00D02B85">
        <w:rPr>
          <w:rFonts w:ascii="Cambria" w:hAnsi="Cambria" w:cs="Times New Roman"/>
          <w:vertAlign w:val="superscript"/>
        </w:rPr>
        <w:t>13</w:t>
      </w:r>
      <w:r w:rsidR="00D02B85">
        <w:fldChar w:fldCharType="end"/>
      </w:r>
      <w:r>
        <w:t xml:space="preserve"> and PolitiFact</w:t>
      </w:r>
      <w:r w:rsidR="00D02B85">
        <w:fldChar w:fldCharType="begin"/>
      </w:r>
      <w:r w:rsidR="00D02B85">
        <w:instrText xml:space="preserve"> ADDIN ZOTERO_ITEM CSL_CITATION {"citationID":"cq8gZ2eY","properties":{"formattedCitation":"\\super 14\\nosupersub{}","plainCitation":"14","noteIndex":0},"citationItems":[{"id":114,"uris":["http://zotero.org/users/12026372/items/9CDYSN83"],"itemData":{"id":114,"type":"webpage","title":"Fact-checks | PolitiFact","URL":"https://www.politifact.com/factchecks/list/?category=coronavirus","accessed":{"date-parts":[["2023",10,19]]}}}],"schema":"https://github.com/citation-style-language/schema/raw/master/csl-citation.json"} </w:instrText>
      </w:r>
      <w:r w:rsidR="00D02B85">
        <w:fldChar w:fldCharType="separate"/>
      </w:r>
      <w:r w:rsidR="00D02B85" w:rsidRPr="00D02B85">
        <w:rPr>
          <w:rFonts w:ascii="Cambria" w:hAnsi="Cambria" w:cs="Times New Roman"/>
          <w:vertAlign w:val="superscript"/>
        </w:rPr>
        <w:t>14</w:t>
      </w:r>
      <w:r w:rsidR="00D02B85">
        <w:fldChar w:fldCharType="end"/>
      </w:r>
      <w:r>
        <w:t xml:space="preserve">, which are certified by the International Fact-Checking Network (IFCN). </w:t>
      </w:r>
      <w:r w:rsidR="009C2D45" w:rsidRPr="009C2D45">
        <w:t xml:space="preserve">Web crawling method was employed to systematically extract articles classified under "CORONAVIRUS" and "COVID-19" from Snopes (data up to August 31, 2023) and PolitiFact (data up to July 31, 2023). </w:t>
      </w:r>
    </w:p>
    <w:p w14:paraId="7B4E83C7" w14:textId="77777777" w:rsidR="00572BC3" w:rsidRDefault="009C2D45" w:rsidP="002F7724">
      <w:r w:rsidRPr="009C2D45">
        <w:t>Alongside the article contents, labels were collected for model training. 1500 and 806 texts were extracted from Snopes and PolitiFact, respectively. Subsequently, the collected data underwent keyword filtering to align more closely with the topic.</w:t>
      </w:r>
      <w:r w:rsidR="008D6682" w:rsidRPr="008D6682">
        <w:t xml:space="preserve"> </w:t>
      </w:r>
    </w:p>
    <w:p w14:paraId="18C00A81" w14:textId="574B4D45" w:rsidR="002F7724" w:rsidRDefault="008D6682" w:rsidP="002F7724">
      <w:r w:rsidRPr="008D6682">
        <w:t xml:space="preserve">In PolitiFact, articles are categorized into six labels: pants-on-fire, false, barely-true, half-true, mostly-true, and true. In contrast, Snopes classifies articles into fourteen labels: true, mostly-true, mixture, mostly-false, false, unproven, outdated, miscaptioned, correct-attribution, misattributed, scam, legend, labeled-satire, and lost-legend. </w:t>
      </w:r>
      <w:r w:rsidR="00620E88">
        <w:rPr>
          <w:rFonts w:eastAsia="新細明體" w:hint="eastAsia"/>
          <w:lang w:eastAsia="zh-TW"/>
        </w:rPr>
        <w:t>Based on</w:t>
      </w:r>
      <w:r w:rsidRPr="008D6682">
        <w:t xml:space="preserve"> the research by Khan et al.</w:t>
      </w:r>
      <w:r>
        <w:fldChar w:fldCharType="begin"/>
      </w:r>
      <w:r>
        <w:instrText xml:space="preserve"> ADDIN ZOTERO_ITEM CSL_CITATION {"citationID":"zlBY2MMd","properties":{"formattedCitation":"\\super 15\\nosupersub{}","plainCitation":"15","noteIndex":0},"citationItems":[{"id":73,"uris":["http://zotero.org/users/12026372/items/LXNVZQ64"],"itemData":{"id":73,"type":"article-journal","abstract":"The proliferation of fake news and its propagation on social media has become a major concern due to its ability to create devastating impacts. Different machine learning approaches have been suggested to detect fake news. However, most of those focused on a specific type of news (such as political) which leads us to the question of dataset-bias of the models used. In this research, we conducted a benchmark study to assess the performance of different applicable machine learning approaches on three different datasets where we accumulated the largest and most diversified one. We explored a number of advanced pre-trained language models for fake news detection along with the traditional and deep learning ones and compared their performances from different aspects for the first time to the best of our knowledge. We find that BERT and similar pre-trained models perform the best for fake news detection, especially with very small dataset. Hence, these models are significantly better option for languages with limited electronic contents, i.e., training data. We also carried out several analysis based on the models’ performance, article’s topic, article’s length, and discussed different lessons learned from them. We believe that this benchmark study will help the research community to explore further and news sites/blogs to select the most appropriate fake news detection method.","container-title":"Machine Learning with Applications","DOI":"10.1016/j.mlwa.2021.100032","ISSN":"2666-8270","journalAbbreviation":"Machine Learning with Applications","page":"100032","source":"ScienceDirect","title":"A benchmark study of machine learning models for online fake news detection","volume":"4","author":[{"family":"Khan","given":"Junaed Younus"},{"family":"Khondaker","given":"Md. Tawkat Islam"},{"family":"Afroz","given":"Sadia"},{"family":"Uddin","given":"Gias"},{"family":"Iqbal","given":"Anindya"}],"issued":{"date-parts":[["2021",6,15]]}}}],"schema":"https://github.com/citation-style-language/schema/raw/master/csl-citation.json"} </w:instrText>
      </w:r>
      <w:r>
        <w:fldChar w:fldCharType="separate"/>
      </w:r>
      <w:r w:rsidRPr="008D6682">
        <w:rPr>
          <w:rFonts w:ascii="Cambria" w:hAnsi="Cambria" w:cs="Times New Roman"/>
          <w:vertAlign w:val="superscript"/>
        </w:rPr>
        <w:t>15</w:t>
      </w:r>
      <w:r>
        <w:fldChar w:fldCharType="end"/>
      </w:r>
      <w:r w:rsidRPr="008D6682">
        <w:t>, the labels from diverse sources were reclassified into two categories: genuine and fake.</w:t>
      </w:r>
      <w:r>
        <w:rPr>
          <w:rFonts w:ascii="新細明體" w:eastAsia="新細明體" w:hAnsi="新細明體" w:hint="eastAsia"/>
          <w:lang w:eastAsia="zh-TW"/>
        </w:rPr>
        <w:t xml:space="preserve"> </w:t>
      </w:r>
    </w:p>
    <w:p w14:paraId="1A5FC730" w14:textId="77777777" w:rsidR="002F7724" w:rsidRDefault="002F7724" w:rsidP="002F7724">
      <w:pPr>
        <w:pStyle w:val="4"/>
      </w:pPr>
      <w:r>
        <w:t>Governmental Bodies</w:t>
      </w:r>
    </w:p>
    <w:p w14:paraId="092A6D8B" w14:textId="77777777" w:rsidR="00572BC3" w:rsidRDefault="00572BC3" w:rsidP="002F7724">
      <w:r w:rsidRPr="00572BC3">
        <w:t xml:space="preserve">Government and public institution websites, such as the World Health Organization (WHO) and the Centers for Disease Control and Prevention (CDC), were also regarded as primary sources. These institutions have consistently distributed up-to-date information and guidelines throughout the pandemic, establishing them as widely acknowledged reliable and accurate data sources. Articles related to "long COVID" and "Reinfection" were </w:t>
      </w:r>
      <w:r>
        <w:t>collected</w:t>
      </w:r>
      <w:r w:rsidRPr="00572BC3">
        <w:t xml:space="preserve"> from the COVID-19 sections of these websites. Because the original </w:t>
      </w:r>
      <w:r>
        <w:t>content</w:t>
      </w:r>
      <w:r w:rsidRPr="00572BC3">
        <w:t xml:space="preserve"> might be lengthy, </w:t>
      </w:r>
      <w:r w:rsidR="002F7724">
        <w:t xml:space="preserve">ChatGPT </w:t>
      </w:r>
      <w:r w:rsidR="00D02B85">
        <w:fldChar w:fldCharType="begin"/>
      </w:r>
      <w:r w:rsidR="00D02B85">
        <w:instrText xml:space="preserve"> ADDIN ZOTERO_ITEM CSL_CITATION {"citationID":"yn4iP6vV","properties":{"formattedCitation":"\\super 8\\nosupersub{}","plainCitation":"8","noteIndex":0},"citationItems":[{"id":116,"uris":["http://zotero.org/users/12026372/items/JRG8S9QM"],"itemData":{"id":116,"type":"webpage","abstract":"A conversational AI system that listens, learns, and challenges","language":"en-US","title":"ChatGPT","URL":"https://chat.openai.com","accessed":{"date-parts":[["2023",10,19]]}}}],"schema":"https://github.com/citation-style-language/schema/raw/master/csl-citation.json"} </w:instrText>
      </w:r>
      <w:r w:rsidR="00D02B85">
        <w:fldChar w:fldCharType="separate"/>
      </w:r>
      <w:r w:rsidR="00D02B85" w:rsidRPr="00D02B85">
        <w:rPr>
          <w:rFonts w:ascii="Cambria" w:hAnsi="Cambria" w:cs="Times New Roman"/>
          <w:vertAlign w:val="superscript"/>
        </w:rPr>
        <w:t>8</w:t>
      </w:r>
      <w:r w:rsidR="00D02B85">
        <w:fldChar w:fldCharType="end"/>
      </w:r>
      <w:r w:rsidR="002F7724">
        <w:t xml:space="preserve"> was used to refine and reorganize the content</w:t>
      </w:r>
      <w:r>
        <w:t xml:space="preserve"> as short claims</w:t>
      </w:r>
      <w:r w:rsidR="002F7724">
        <w:t xml:space="preserve">. The structured </w:t>
      </w:r>
      <w:r>
        <w:t xml:space="preserve">claims </w:t>
      </w:r>
      <w:r w:rsidR="002F7724">
        <w:t>ensured appropriate length and clarity</w:t>
      </w:r>
      <w:r>
        <w:t>.</w:t>
      </w:r>
      <w:r w:rsidRPr="00572BC3">
        <w:t xml:space="preserve"> </w:t>
      </w:r>
    </w:p>
    <w:p w14:paraId="5A8723ED" w14:textId="11AE67CA" w:rsidR="002F7724" w:rsidRDefault="00572BC3" w:rsidP="002F7724">
      <w:r w:rsidRPr="00572BC3">
        <w:lastRenderedPageBreak/>
        <w:t>Consequently, each claim was labeled as "genuine" owing to its reputable source. The dataset used for model training encapsulated the latest information attained through these procedural steps.</w:t>
      </w:r>
      <w:r w:rsidRPr="00D14B32">
        <w:t xml:space="preserve"> </w:t>
      </w:r>
      <w:hyperlink w:anchor="Table1" w:history="1">
        <w:r w:rsidR="007571C3" w:rsidRPr="00CC7754">
          <w:rPr>
            <w:rStyle w:val="ab"/>
            <w:u w:val="none"/>
          </w:rPr>
          <w:t>Table 1</w:t>
        </w:r>
      </w:hyperlink>
      <w:r w:rsidR="007571C3">
        <w:t xml:space="preserve"> </w:t>
      </w:r>
      <w:r w:rsidR="002F7724">
        <w:t>presents the filtered sample counts from various data sources.</w:t>
      </w:r>
    </w:p>
    <w:p w14:paraId="1BE12452" w14:textId="77777777" w:rsidR="00A20C70" w:rsidRDefault="00A20C70" w:rsidP="002F7724"/>
    <w:p w14:paraId="6407E4B9" w14:textId="61AC0E3A" w:rsidR="007571C3" w:rsidRPr="00E435C7" w:rsidRDefault="007571C3" w:rsidP="007571C3">
      <w:pPr>
        <w:rPr>
          <w:vertAlign w:val="superscript"/>
        </w:rPr>
      </w:pPr>
      <w:bookmarkStart w:id="10" w:name="Table1"/>
      <w:r>
        <w:t>Table 1</w:t>
      </w:r>
      <w:bookmarkEnd w:id="10"/>
      <w:r>
        <w:t xml:space="preserve">. </w:t>
      </w:r>
      <w:r w:rsidRPr="007571C3">
        <w:t xml:space="preserve">Sample </w:t>
      </w:r>
      <w:r w:rsidR="00ED6646">
        <w:t>size</w:t>
      </w:r>
      <w:r>
        <w:t xml:space="preserve"> </w:t>
      </w:r>
      <w:r w:rsidRPr="007571C3">
        <w:t>from different sources</w:t>
      </w:r>
      <w:r w:rsidR="000D31A5">
        <w:rPr>
          <w:rFonts w:ascii="新細明體" w:eastAsia="新細明體" w:hAnsi="新細明體" w:hint="eastAsia"/>
          <w:lang w:eastAsia="zh-TW"/>
        </w:rPr>
        <w:t>.</w:t>
      </w:r>
    </w:p>
    <w:tbl>
      <w:tblPr>
        <w:tblStyle w:val="ad"/>
        <w:tblW w:w="0" w:type="auto"/>
        <w:tblLook w:val="04A0" w:firstRow="1" w:lastRow="0" w:firstColumn="1" w:lastColumn="0" w:noHBand="0" w:noVBand="1"/>
      </w:tblPr>
      <w:tblGrid>
        <w:gridCol w:w="2122"/>
        <w:gridCol w:w="1842"/>
        <w:gridCol w:w="1560"/>
        <w:gridCol w:w="1417"/>
        <w:gridCol w:w="1689"/>
      </w:tblGrid>
      <w:tr w:rsidR="0025599C" w:rsidRPr="000D31A5" w14:paraId="1341E741" w14:textId="762B0FB8" w:rsidTr="00CC7754">
        <w:tc>
          <w:tcPr>
            <w:tcW w:w="2122" w:type="dxa"/>
            <w:tcBorders>
              <w:left w:val="single" w:sz="4" w:space="0" w:color="FFFFFF" w:themeColor="background1"/>
              <w:right w:val="single" w:sz="4" w:space="0" w:color="FFFFFF"/>
            </w:tcBorders>
          </w:tcPr>
          <w:p w14:paraId="7BA200CF" w14:textId="7F51320B" w:rsidR="0025599C" w:rsidRPr="0025599C" w:rsidRDefault="0025599C" w:rsidP="0025599C">
            <w:r w:rsidRPr="0025599C">
              <w:t>Source</w:t>
            </w:r>
          </w:p>
        </w:tc>
        <w:tc>
          <w:tcPr>
            <w:tcW w:w="1842" w:type="dxa"/>
            <w:tcBorders>
              <w:left w:val="single" w:sz="4" w:space="0" w:color="FFFFFF"/>
              <w:right w:val="single" w:sz="4" w:space="0" w:color="FFFFFF"/>
            </w:tcBorders>
          </w:tcPr>
          <w:p w14:paraId="1105F54C" w14:textId="2ECA91BC" w:rsidR="0025599C" w:rsidRPr="0025599C" w:rsidRDefault="0025599C" w:rsidP="0025599C">
            <w:r w:rsidRPr="0025599C">
              <w:t>Time until</w:t>
            </w:r>
          </w:p>
        </w:tc>
        <w:tc>
          <w:tcPr>
            <w:tcW w:w="1560" w:type="dxa"/>
            <w:tcBorders>
              <w:left w:val="single" w:sz="4" w:space="0" w:color="FFFFFF"/>
              <w:right w:val="single" w:sz="4" w:space="0" w:color="FFFFFF"/>
            </w:tcBorders>
          </w:tcPr>
          <w:p w14:paraId="2CA00DE5" w14:textId="17FB2099" w:rsidR="0025599C" w:rsidRPr="0025599C" w:rsidRDefault="0025599C" w:rsidP="0025599C">
            <w:r w:rsidRPr="0025599C">
              <w:t>Sample size</w:t>
            </w:r>
          </w:p>
        </w:tc>
        <w:tc>
          <w:tcPr>
            <w:tcW w:w="1417" w:type="dxa"/>
            <w:tcBorders>
              <w:left w:val="single" w:sz="4" w:space="0" w:color="FFFFFF"/>
              <w:right w:val="single" w:sz="4" w:space="0" w:color="FFFFFF"/>
            </w:tcBorders>
          </w:tcPr>
          <w:p w14:paraId="35E5BE53" w14:textId="289AF2DA" w:rsidR="0025599C" w:rsidRPr="0025599C" w:rsidRDefault="0025599C" w:rsidP="0025599C">
            <w:r w:rsidRPr="0025599C">
              <w:t>Fake label</w:t>
            </w:r>
          </w:p>
        </w:tc>
        <w:tc>
          <w:tcPr>
            <w:tcW w:w="1689" w:type="dxa"/>
            <w:tcBorders>
              <w:left w:val="single" w:sz="4" w:space="0" w:color="FFFFFF"/>
              <w:right w:val="single" w:sz="4" w:space="0" w:color="FFFFFF" w:themeColor="background1"/>
            </w:tcBorders>
          </w:tcPr>
          <w:p w14:paraId="6D06EFA4" w14:textId="5B635F13" w:rsidR="0025599C" w:rsidRPr="0025599C" w:rsidRDefault="0025599C" w:rsidP="0025599C">
            <w:r w:rsidRPr="0025599C">
              <w:t>Genuine label</w:t>
            </w:r>
          </w:p>
        </w:tc>
      </w:tr>
      <w:tr w:rsidR="0025599C" w:rsidRPr="000D31A5" w14:paraId="79936C24" w14:textId="1151894B" w:rsidTr="00CC7754">
        <w:tc>
          <w:tcPr>
            <w:tcW w:w="2122" w:type="dxa"/>
            <w:tcBorders>
              <w:top w:val="single" w:sz="4" w:space="0" w:color="FFFFFF" w:themeColor="background1"/>
              <w:left w:val="single" w:sz="4" w:space="0" w:color="FFFFFF" w:themeColor="background1"/>
              <w:bottom w:val="single" w:sz="4" w:space="0" w:color="FFFFFF"/>
              <w:right w:val="single" w:sz="4" w:space="0" w:color="FFFFFF"/>
            </w:tcBorders>
          </w:tcPr>
          <w:p w14:paraId="02033683" w14:textId="549A00F6" w:rsidR="0025599C" w:rsidRPr="0025599C" w:rsidRDefault="0025599C" w:rsidP="0025599C">
            <w:r w:rsidRPr="0025599C">
              <w:t>CTF</w:t>
            </w:r>
          </w:p>
        </w:tc>
        <w:tc>
          <w:tcPr>
            <w:tcW w:w="1842" w:type="dxa"/>
            <w:tcBorders>
              <w:top w:val="single" w:sz="4" w:space="0" w:color="FFFFFF" w:themeColor="background1"/>
              <w:left w:val="single" w:sz="4" w:space="0" w:color="FFFFFF"/>
              <w:bottom w:val="single" w:sz="4" w:space="0" w:color="FFFFFF"/>
              <w:right w:val="single" w:sz="4" w:space="0" w:color="FFFFFF"/>
            </w:tcBorders>
          </w:tcPr>
          <w:p w14:paraId="504EEFB1" w14:textId="392DEAAC" w:rsidR="0025599C" w:rsidRPr="0025599C" w:rsidRDefault="0025599C" w:rsidP="00A20C70">
            <w:pPr>
              <w:jc w:val="center"/>
            </w:pPr>
            <w:r w:rsidRPr="0025599C">
              <w:rPr>
                <w:rFonts w:eastAsia="新細明體"/>
                <w:lang w:eastAsia="zh-TW"/>
              </w:rPr>
              <w:t>~2021</w:t>
            </w:r>
          </w:p>
        </w:tc>
        <w:tc>
          <w:tcPr>
            <w:tcW w:w="1560" w:type="dxa"/>
            <w:tcBorders>
              <w:top w:val="single" w:sz="4" w:space="0" w:color="FFFFFF" w:themeColor="background1"/>
              <w:left w:val="single" w:sz="4" w:space="0" w:color="FFFFFF"/>
              <w:bottom w:val="single" w:sz="4" w:space="0" w:color="FFFFFF"/>
              <w:right w:val="single" w:sz="4" w:space="0" w:color="FFFFFF"/>
            </w:tcBorders>
          </w:tcPr>
          <w:p w14:paraId="7F4E4AAB" w14:textId="28B8AB66" w:rsidR="0025599C" w:rsidRPr="0025599C" w:rsidRDefault="0025599C" w:rsidP="00A20C70">
            <w:pPr>
              <w:jc w:val="center"/>
            </w:pPr>
            <w:r w:rsidRPr="0025599C">
              <w:t>1292</w:t>
            </w:r>
          </w:p>
        </w:tc>
        <w:tc>
          <w:tcPr>
            <w:tcW w:w="1417" w:type="dxa"/>
            <w:tcBorders>
              <w:top w:val="single" w:sz="4" w:space="0" w:color="FFFFFF" w:themeColor="background1"/>
              <w:left w:val="single" w:sz="4" w:space="0" w:color="FFFFFF"/>
              <w:bottom w:val="single" w:sz="4" w:space="0" w:color="FFFFFF"/>
              <w:right w:val="single" w:sz="4" w:space="0" w:color="FFFFFF"/>
            </w:tcBorders>
          </w:tcPr>
          <w:p w14:paraId="48A66B97" w14:textId="4042F8A8" w:rsidR="0025599C" w:rsidRPr="0025599C" w:rsidRDefault="0025599C" w:rsidP="00A20C70">
            <w:pPr>
              <w:jc w:val="center"/>
            </w:pPr>
            <w:r w:rsidRPr="0025599C">
              <w:t>1130</w:t>
            </w:r>
          </w:p>
        </w:tc>
        <w:tc>
          <w:tcPr>
            <w:tcW w:w="1689" w:type="dxa"/>
            <w:tcBorders>
              <w:top w:val="single" w:sz="4" w:space="0" w:color="FFFFFF" w:themeColor="background1"/>
              <w:left w:val="single" w:sz="4" w:space="0" w:color="FFFFFF"/>
              <w:bottom w:val="single" w:sz="4" w:space="0" w:color="FFFFFF"/>
              <w:right w:val="single" w:sz="4" w:space="0" w:color="FFFFFF" w:themeColor="background1"/>
            </w:tcBorders>
          </w:tcPr>
          <w:p w14:paraId="000CC89C" w14:textId="644A2384" w:rsidR="0025599C" w:rsidRPr="0025599C" w:rsidRDefault="0025599C" w:rsidP="00A20C70">
            <w:pPr>
              <w:jc w:val="center"/>
            </w:pPr>
            <w:r w:rsidRPr="0025599C">
              <w:t>162</w:t>
            </w:r>
          </w:p>
        </w:tc>
      </w:tr>
      <w:tr w:rsidR="0025599C" w:rsidRPr="000D31A5" w14:paraId="1869D5DD" w14:textId="019CD7DF" w:rsidTr="00CC7754">
        <w:tc>
          <w:tcPr>
            <w:tcW w:w="2122" w:type="dxa"/>
            <w:tcBorders>
              <w:top w:val="single" w:sz="4" w:space="0" w:color="FFFFFF"/>
              <w:left w:val="single" w:sz="4" w:space="0" w:color="FFFFFF" w:themeColor="background1"/>
              <w:bottom w:val="single" w:sz="4" w:space="0" w:color="FFFFFF" w:themeColor="background1"/>
              <w:right w:val="single" w:sz="4" w:space="0" w:color="FFFFFF"/>
            </w:tcBorders>
          </w:tcPr>
          <w:p w14:paraId="0A642393" w14:textId="4575D00B" w:rsidR="0025599C" w:rsidRPr="0025599C" w:rsidRDefault="0025599C" w:rsidP="0025599C">
            <w:r w:rsidRPr="00CC7754">
              <w:rPr>
                <w:sz w:val="20"/>
                <w:szCs w:val="20"/>
              </w:rPr>
              <w:t>Fighting an Infodemic</w:t>
            </w:r>
          </w:p>
        </w:tc>
        <w:tc>
          <w:tcPr>
            <w:tcW w:w="1842" w:type="dxa"/>
            <w:tcBorders>
              <w:top w:val="single" w:sz="4" w:space="0" w:color="FFFFFF"/>
              <w:left w:val="single" w:sz="4" w:space="0" w:color="FFFFFF"/>
              <w:bottom w:val="single" w:sz="4" w:space="0" w:color="FFFFFF" w:themeColor="background1"/>
              <w:right w:val="single" w:sz="4" w:space="0" w:color="FFFFFF"/>
            </w:tcBorders>
          </w:tcPr>
          <w:p w14:paraId="3EB571A7" w14:textId="335DE1A6" w:rsidR="0025599C" w:rsidRPr="0025599C" w:rsidRDefault="0025599C" w:rsidP="00A20C70">
            <w:pPr>
              <w:jc w:val="center"/>
            </w:pPr>
            <w:r w:rsidRPr="0025599C">
              <w:rPr>
                <w:rFonts w:eastAsia="新細明體"/>
                <w:lang w:eastAsia="zh-TW"/>
              </w:rPr>
              <w:t>~2021</w:t>
            </w:r>
          </w:p>
        </w:tc>
        <w:tc>
          <w:tcPr>
            <w:tcW w:w="1560" w:type="dxa"/>
            <w:tcBorders>
              <w:top w:val="single" w:sz="4" w:space="0" w:color="FFFFFF"/>
              <w:left w:val="single" w:sz="4" w:space="0" w:color="FFFFFF"/>
              <w:bottom w:val="single" w:sz="4" w:space="0" w:color="FFFFFF" w:themeColor="background1"/>
              <w:right w:val="single" w:sz="4" w:space="0" w:color="FFFFFF"/>
            </w:tcBorders>
          </w:tcPr>
          <w:p w14:paraId="51D5F6CC" w14:textId="50279C0D" w:rsidR="0025599C" w:rsidRPr="0025599C" w:rsidRDefault="0025599C" w:rsidP="00A20C70">
            <w:pPr>
              <w:jc w:val="center"/>
            </w:pPr>
            <w:r w:rsidRPr="0025599C">
              <w:rPr>
                <w:rFonts w:eastAsia="新細明體"/>
                <w:lang w:eastAsia="zh-TW"/>
              </w:rPr>
              <w:t>218</w:t>
            </w:r>
          </w:p>
        </w:tc>
        <w:tc>
          <w:tcPr>
            <w:tcW w:w="1417" w:type="dxa"/>
            <w:tcBorders>
              <w:top w:val="single" w:sz="4" w:space="0" w:color="FFFFFF"/>
              <w:left w:val="single" w:sz="4" w:space="0" w:color="FFFFFF"/>
              <w:bottom w:val="single" w:sz="4" w:space="0" w:color="FFFFFF" w:themeColor="background1"/>
              <w:right w:val="single" w:sz="4" w:space="0" w:color="FFFFFF"/>
            </w:tcBorders>
          </w:tcPr>
          <w:p w14:paraId="211F6083" w14:textId="14C31A7F" w:rsidR="0025599C" w:rsidRPr="0025599C" w:rsidRDefault="0025599C" w:rsidP="00A20C70">
            <w:pPr>
              <w:jc w:val="center"/>
              <w:rPr>
                <w:rFonts w:eastAsia="新細明體"/>
                <w:lang w:eastAsia="zh-TW"/>
              </w:rPr>
            </w:pPr>
            <w:r w:rsidRPr="0025599C">
              <w:rPr>
                <w:rFonts w:eastAsia="新細明體"/>
                <w:lang w:eastAsia="zh-TW"/>
              </w:rPr>
              <w:t>62</w:t>
            </w:r>
          </w:p>
        </w:tc>
        <w:tc>
          <w:tcPr>
            <w:tcW w:w="1689" w:type="dxa"/>
            <w:tcBorders>
              <w:top w:val="single" w:sz="4" w:space="0" w:color="FFFFFF"/>
              <w:left w:val="single" w:sz="4" w:space="0" w:color="FFFFFF"/>
              <w:bottom w:val="single" w:sz="4" w:space="0" w:color="FFFFFF" w:themeColor="background1"/>
              <w:right w:val="single" w:sz="4" w:space="0" w:color="FFFFFF" w:themeColor="background1"/>
            </w:tcBorders>
          </w:tcPr>
          <w:p w14:paraId="79122B2C" w14:textId="1BDC34A9" w:rsidR="0025599C" w:rsidRPr="0025599C" w:rsidRDefault="0025599C" w:rsidP="00A20C70">
            <w:pPr>
              <w:jc w:val="center"/>
              <w:rPr>
                <w:rFonts w:eastAsia="新細明體"/>
                <w:lang w:eastAsia="zh-TW"/>
              </w:rPr>
            </w:pPr>
            <w:r w:rsidRPr="0025599C">
              <w:rPr>
                <w:rFonts w:eastAsia="新細明體"/>
                <w:lang w:eastAsia="zh-TW"/>
              </w:rPr>
              <w:t>156</w:t>
            </w:r>
          </w:p>
        </w:tc>
      </w:tr>
      <w:tr w:rsidR="0025599C" w:rsidRPr="000D31A5" w14:paraId="211BE450" w14:textId="20519E07" w:rsidTr="00CC7754">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5A1A7158" w14:textId="5EE175E5" w:rsidR="0025599C" w:rsidRPr="0025599C" w:rsidRDefault="0025599C" w:rsidP="0025599C">
            <w:proofErr w:type="spellStart"/>
            <w:r w:rsidRPr="0025599C">
              <w:t>CoAID</w:t>
            </w:r>
            <w:proofErr w:type="spellEnd"/>
          </w:p>
        </w:tc>
        <w:tc>
          <w:tcPr>
            <w:tcW w:w="1842" w:type="dxa"/>
            <w:tcBorders>
              <w:top w:val="single" w:sz="4" w:space="0" w:color="FFFFFF" w:themeColor="background1"/>
              <w:left w:val="single" w:sz="4" w:space="0" w:color="FFFFFF"/>
              <w:bottom w:val="single" w:sz="4" w:space="0" w:color="FFFFFF" w:themeColor="background1"/>
              <w:right w:val="single" w:sz="4" w:space="0" w:color="FFFFFF"/>
            </w:tcBorders>
          </w:tcPr>
          <w:p w14:paraId="437B1C5A" w14:textId="4D919841" w:rsidR="0025599C" w:rsidRPr="0025599C" w:rsidRDefault="0025599C" w:rsidP="00A20C70">
            <w:pPr>
              <w:jc w:val="center"/>
            </w:pPr>
            <w:r w:rsidRPr="0025599C">
              <w:rPr>
                <w:rFonts w:eastAsia="新細明體"/>
                <w:lang w:eastAsia="zh-TW"/>
              </w:rPr>
              <w:t>~2020</w:t>
            </w:r>
          </w:p>
        </w:tc>
        <w:tc>
          <w:tcPr>
            <w:tcW w:w="1560" w:type="dxa"/>
            <w:tcBorders>
              <w:top w:val="single" w:sz="4" w:space="0" w:color="FFFFFF" w:themeColor="background1"/>
              <w:left w:val="single" w:sz="4" w:space="0" w:color="FFFFFF"/>
              <w:bottom w:val="single" w:sz="4" w:space="0" w:color="FFFFFF" w:themeColor="background1"/>
              <w:right w:val="single" w:sz="4" w:space="0" w:color="FFFFFF"/>
            </w:tcBorders>
          </w:tcPr>
          <w:p w14:paraId="64FB8B4D" w14:textId="1B3C702F" w:rsidR="0025599C" w:rsidRPr="0025599C" w:rsidRDefault="0025599C" w:rsidP="00A20C70">
            <w:pPr>
              <w:jc w:val="center"/>
              <w:rPr>
                <w:rStyle w:val="a3"/>
                <w:sz w:val="24"/>
                <w:szCs w:val="24"/>
              </w:rPr>
            </w:pPr>
            <w:r w:rsidRPr="0025599C">
              <w:rPr>
                <w:rStyle w:val="a3"/>
                <w:rFonts w:eastAsia="新細明體"/>
                <w:sz w:val="24"/>
                <w:szCs w:val="24"/>
                <w:lang w:eastAsia="zh-TW"/>
              </w:rPr>
              <w:t>70</w:t>
            </w:r>
          </w:p>
        </w:tc>
        <w:tc>
          <w:tcPr>
            <w:tcW w:w="1417" w:type="dxa"/>
            <w:tcBorders>
              <w:top w:val="single" w:sz="4" w:space="0" w:color="FFFFFF" w:themeColor="background1"/>
              <w:left w:val="single" w:sz="4" w:space="0" w:color="FFFFFF"/>
              <w:bottom w:val="single" w:sz="4" w:space="0" w:color="FFFFFF" w:themeColor="background1"/>
              <w:right w:val="single" w:sz="4" w:space="0" w:color="FFFFFF"/>
            </w:tcBorders>
          </w:tcPr>
          <w:p w14:paraId="32773CD1" w14:textId="4AC41534" w:rsidR="0025599C" w:rsidRPr="0025599C" w:rsidRDefault="0025599C" w:rsidP="00A20C70">
            <w:pPr>
              <w:jc w:val="center"/>
              <w:rPr>
                <w:rStyle w:val="a3"/>
                <w:rFonts w:eastAsia="新細明體"/>
                <w:sz w:val="24"/>
                <w:szCs w:val="24"/>
                <w:lang w:eastAsia="zh-TW"/>
              </w:rPr>
            </w:pPr>
            <w:r w:rsidRPr="0025599C">
              <w:rPr>
                <w:rFonts w:eastAsia="新細明體"/>
                <w:lang w:eastAsia="zh-TW"/>
              </w:rPr>
              <w:t>0</w:t>
            </w:r>
          </w:p>
        </w:tc>
        <w:tc>
          <w:tcPr>
            <w:tcW w:w="168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76283E25" w14:textId="5F6E57B6" w:rsidR="0025599C" w:rsidRPr="0025599C" w:rsidRDefault="0025599C" w:rsidP="00A20C70">
            <w:pPr>
              <w:jc w:val="center"/>
              <w:rPr>
                <w:rStyle w:val="a3"/>
                <w:rFonts w:eastAsia="新細明體"/>
                <w:sz w:val="24"/>
                <w:szCs w:val="24"/>
                <w:lang w:eastAsia="zh-TW"/>
              </w:rPr>
            </w:pPr>
            <w:r w:rsidRPr="0025599C">
              <w:rPr>
                <w:rFonts w:eastAsia="新細明體"/>
                <w:lang w:eastAsia="zh-TW"/>
              </w:rPr>
              <w:t>70</w:t>
            </w:r>
          </w:p>
        </w:tc>
      </w:tr>
      <w:tr w:rsidR="0025599C" w:rsidRPr="000D31A5" w14:paraId="38A9626D" w14:textId="6B30C7B8" w:rsidTr="00CC7754">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5F0565C7" w14:textId="045469A5" w:rsidR="0025599C" w:rsidRPr="0025599C" w:rsidRDefault="0025599C" w:rsidP="0025599C">
            <w:proofErr w:type="spellStart"/>
            <w:r w:rsidRPr="0025599C">
              <w:t>FibVID</w:t>
            </w:r>
            <w:proofErr w:type="spellEnd"/>
          </w:p>
        </w:tc>
        <w:tc>
          <w:tcPr>
            <w:tcW w:w="1842" w:type="dxa"/>
            <w:tcBorders>
              <w:top w:val="single" w:sz="4" w:space="0" w:color="FFFFFF" w:themeColor="background1"/>
              <w:left w:val="single" w:sz="4" w:space="0" w:color="FFFFFF"/>
              <w:bottom w:val="single" w:sz="4" w:space="0" w:color="FFFFFF" w:themeColor="background1"/>
              <w:right w:val="single" w:sz="4" w:space="0" w:color="FFFFFF"/>
            </w:tcBorders>
          </w:tcPr>
          <w:p w14:paraId="6D1E7329" w14:textId="6256864A" w:rsidR="0025599C" w:rsidRPr="0025599C" w:rsidRDefault="0025599C" w:rsidP="00A20C70">
            <w:pPr>
              <w:jc w:val="center"/>
            </w:pPr>
            <w:r w:rsidRPr="0025599C">
              <w:rPr>
                <w:rFonts w:eastAsia="新細明體"/>
                <w:lang w:eastAsia="zh-TW"/>
              </w:rPr>
              <w:t>~2020</w:t>
            </w:r>
          </w:p>
        </w:tc>
        <w:tc>
          <w:tcPr>
            <w:tcW w:w="1560" w:type="dxa"/>
            <w:tcBorders>
              <w:top w:val="single" w:sz="4" w:space="0" w:color="FFFFFF" w:themeColor="background1"/>
              <w:left w:val="single" w:sz="4" w:space="0" w:color="FFFFFF"/>
              <w:bottom w:val="single" w:sz="4" w:space="0" w:color="FFFFFF" w:themeColor="background1"/>
              <w:right w:val="single" w:sz="4" w:space="0" w:color="FFFFFF"/>
            </w:tcBorders>
          </w:tcPr>
          <w:p w14:paraId="4434CD00" w14:textId="1914D03E" w:rsidR="0025599C" w:rsidRPr="0025599C" w:rsidRDefault="0025599C" w:rsidP="00A20C70">
            <w:pPr>
              <w:jc w:val="center"/>
            </w:pPr>
            <w:r w:rsidRPr="0025599C">
              <w:rPr>
                <w:rFonts w:eastAsia="新細明體"/>
                <w:lang w:eastAsia="zh-TW"/>
              </w:rPr>
              <w:t>615</w:t>
            </w:r>
          </w:p>
        </w:tc>
        <w:tc>
          <w:tcPr>
            <w:tcW w:w="1417" w:type="dxa"/>
            <w:tcBorders>
              <w:top w:val="single" w:sz="4" w:space="0" w:color="FFFFFF" w:themeColor="background1"/>
              <w:left w:val="single" w:sz="4" w:space="0" w:color="FFFFFF"/>
              <w:bottom w:val="single" w:sz="4" w:space="0" w:color="FFFFFF" w:themeColor="background1"/>
              <w:right w:val="single" w:sz="4" w:space="0" w:color="FFFFFF"/>
            </w:tcBorders>
          </w:tcPr>
          <w:p w14:paraId="17144A90" w14:textId="40EFAB89" w:rsidR="0025599C" w:rsidRPr="0025599C" w:rsidRDefault="0025599C" w:rsidP="00A20C70">
            <w:pPr>
              <w:jc w:val="center"/>
              <w:rPr>
                <w:rFonts w:eastAsia="新細明體"/>
                <w:lang w:eastAsia="zh-TW"/>
              </w:rPr>
            </w:pPr>
            <w:r w:rsidRPr="0025599C">
              <w:rPr>
                <w:rFonts w:eastAsia="新細明體"/>
                <w:lang w:eastAsia="zh-TW"/>
              </w:rPr>
              <w:t>318</w:t>
            </w:r>
          </w:p>
        </w:tc>
        <w:tc>
          <w:tcPr>
            <w:tcW w:w="168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496AC9BE" w14:textId="45947B37" w:rsidR="0025599C" w:rsidRPr="0025599C" w:rsidRDefault="0025599C" w:rsidP="00A20C70">
            <w:pPr>
              <w:jc w:val="center"/>
              <w:rPr>
                <w:rFonts w:eastAsia="新細明體"/>
                <w:lang w:eastAsia="zh-TW"/>
              </w:rPr>
            </w:pPr>
            <w:r w:rsidRPr="0025599C">
              <w:rPr>
                <w:rFonts w:eastAsia="新細明體"/>
                <w:lang w:eastAsia="zh-TW"/>
              </w:rPr>
              <w:t>297</w:t>
            </w:r>
          </w:p>
        </w:tc>
      </w:tr>
      <w:tr w:rsidR="0025599C" w:rsidRPr="000D31A5" w14:paraId="3CDE0B17" w14:textId="24438278" w:rsidTr="00CC7754">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157AB607" w14:textId="4AB6AD46" w:rsidR="0025599C" w:rsidRPr="0025599C" w:rsidRDefault="0025599C" w:rsidP="0025599C">
            <w:proofErr w:type="spellStart"/>
            <w:r w:rsidRPr="0025599C">
              <w:t>FaCOV</w:t>
            </w:r>
            <w:proofErr w:type="spellEnd"/>
          </w:p>
        </w:tc>
        <w:tc>
          <w:tcPr>
            <w:tcW w:w="1842" w:type="dxa"/>
            <w:tcBorders>
              <w:top w:val="single" w:sz="4" w:space="0" w:color="FFFFFF" w:themeColor="background1"/>
              <w:left w:val="single" w:sz="4" w:space="0" w:color="FFFFFF"/>
              <w:bottom w:val="single" w:sz="4" w:space="0" w:color="FFFFFF" w:themeColor="background1"/>
              <w:right w:val="single" w:sz="4" w:space="0" w:color="FFFFFF"/>
            </w:tcBorders>
          </w:tcPr>
          <w:p w14:paraId="1FA5EEF4" w14:textId="0838C922" w:rsidR="0025599C" w:rsidRPr="0025599C" w:rsidRDefault="0025599C" w:rsidP="00A20C70">
            <w:pPr>
              <w:jc w:val="center"/>
            </w:pPr>
            <w:r w:rsidRPr="0025599C">
              <w:rPr>
                <w:rFonts w:eastAsia="新細明體"/>
                <w:lang w:eastAsia="zh-TW"/>
              </w:rPr>
              <w:t>~2021</w:t>
            </w:r>
          </w:p>
        </w:tc>
        <w:tc>
          <w:tcPr>
            <w:tcW w:w="1560" w:type="dxa"/>
            <w:tcBorders>
              <w:top w:val="single" w:sz="4" w:space="0" w:color="FFFFFF" w:themeColor="background1"/>
              <w:left w:val="single" w:sz="4" w:space="0" w:color="FFFFFF"/>
              <w:bottom w:val="single" w:sz="4" w:space="0" w:color="FFFFFF" w:themeColor="background1"/>
              <w:right w:val="single" w:sz="4" w:space="0" w:color="FFFFFF"/>
            </w:tcBorders>
          </w:tcPr>
          <w:p w14:paraId="3BCCDA43" w14:textId="72E2B6F9" w:rsidR="0025599C" w:rsidRPr="0025599C" w:rsidRDefault="0025599C" w:rsidP="00A20C70">
            <w:pPr>
              <w:jc w:val="center"/>
            </w:pPr>
            <w:r w:rsidRPr="0025599C">
              <w:rPr>
                <w:rFonts w:eastAsia="新細明體"/>
                <w:lang w:eastAsia="zh-TW"/>
              </w:rPr>
              <w:t>811</w:t>
            </w:r>
          </w:p>
        </w:tc>
        <w:tc>
          <w:tcPr>
            <w:tcW w:w="1417" w:type="dxa"/>
            <w:tcBorders>
              <w:top w:val="single" w:sz="4" w:space="0" w:color="FFFFFF" w:themeColor="background1"/>
              <w:left w:val="single" w:sz="4" w:space="0" w:color="FFFFFF"/>
              <w:bottom w:val="single" w:sz="4" w:space="0" w:color="FFFFFF" w:themeColor="background1"/>
              <w:right w:val="single" w:sz="4" w:space="0" w:color="FFFFFF"/>
            </w:tcBorders>
          </w:tcPr>
          <w:p w14:paraId="68EDF20E" w14:textId="0EE5C3B9" w:rsidR="0025599C" w:rsidRPr="0025599C" w:rsidRDefault="0025599C" w:rsidP="00A20C70">
            <w:pPr>
              <w:jc w:val="center"/>
              <w:rPr>
                <w:rFonts w:eastAsia="新細明體"/>
                <w:lang w:eastAsia="zh-TW"/>
              </w:rPr>
            </w:pPr>
            <w:r w:rsidRPr="0025599C">
              <w:rPr>
                <w:rFonts w:eastAsia="新細明體"/>
                <w:lang w:eastAsia="zh-TW"/>
              </w:rPr>
              <w:t>811</w:t>
            </w:r>
          </w:p>
        </w:tc>
        <w:tc>
          <w:tcPr>
            <w:tcW w:w="168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4CF10DA2" w14:textId="1F9237D9" w:rsidR="0025599C" w:rsidRPr="0025599C" w:rsidRDefault="0025599C" w:rsidP="00A20C70">
            <w:pPr>
              <w:jc w:val="center"/>
              <w:rPr>
                <w:rFonts w:eastAsia="新細明體"/>
                <w:lang w:eastAsia="zh-TW"/>
              </w:rPr>
            </w:pPr>
            <w:r w:rsidRPr="0025599C">
              <w:rPr>
                <w:rFonts w:eastAsia="新細明體"/>
                <w:lang w:eastAsia="zh-TW"/>
              </w:rPr>
              <w:t>0</w:t>
            </w:r>
          </w:p>
        </w:tc>
      </w:tr>
      <w:tr w:rsidR="0025599C" w:rsidRPr="000D31A5" w14:paraId="0594C350" w14:textId="02B87D04" w:rsidTr="00CC7754">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59E8FAC7" w14:textId="2AF857DC" w:rsidR="0025599C" w:rsidRPr="0025599C" w:rsidRDefault="0025599C" w:rsidP="0025599C">
            <w:r w:rsidRPr="0025599C">
              <w:t>PolitiFact</w:t>
            </w:r>
          </w:p>
        </w:tc>
        <w:tc>
          <w:tcPr>
            <w:tcW w:w="1842" w:type="dxa"/>
            <w:tcBorders>
              <w:top w:val="single" w:sz="4" w:space="0" w:color="FFFFFF" w:themeColor="background1"/>
              <w:left w:val="single" w:sz="4" w:space="0" w:color="FFFFFF"/>
              <w:bottom w:val="single" w:sz="4" w:space="0" w:color="FFFFFF" w:themeColor="background1"/>
              <w:right w:val="single" w:sz="4" w:space="0" w:color="FFFFFF"/>
            </w:tcBorders>
          </w:tcPr>
          <w:p w14:paraId="59E98AA5" w14:textId="1DD264F9" w:rsidR="0025599C" w:rsidRPr="0025599C" w:rsidRDefault="0025599C" w:rsidP="00A20C70">
            <w:pPr>
              <w:jc w:val="center"/>
            </w:pPr>
            <w:r w:rsidRPr="0025599C">
              <w:rPr>
                <w:rFonts w:eastAsia="新細明體"/>
                <w:lang w:eastAsia="zh-TW"/>
              </w:rPr>
              <w:t>~2023</w:t>
            </w:r>
          </w:p>
        </w:tc>
        <w:tc>
          <w:tcPr>
            <w:tcW w:w="1560" w:type="dxa"/>
            <w:tcBorders>
              <w:top w:val="single" w:sz="4" w:space="0" w:color="FFFFFF" w:themeColor="background1"/>
              <w:left w:val="single" w:sz="4" w:space="0" w:color="FFFFFF"/>
              <w:bottom w:val="single" w:sz="4" w:space="0" w:color="FFFFFF" w:themeColor="background1"/>
              <w:right w:val="single" w:sz="4" w:space="0" w:color="FFFFFF"/>
            </w:tcBorders>
          </w:tcPr>
          <w:p w14:paraId="6F78BA6C" w14:textId="435C374A" w:rsidR="0025599C" w:rsidRPr="0025599C" w:rsidRDefault="0025599C" w:rsidP="00A20C70">
            <w:pPr>
              <w:jc w:val="center"/>
            </w:pPr>
            <w:r w:rsidRPr="0025599C">
              <w:rPr>
                <w:rFonts w:eastAsia="新細明體"/>
                <w:lang w:eastAsia="zh-TW"/>
              </w:rPr>
              <w:t>87</w:t>
            </w:r>
          </w:p>
        </w:tc>
        <w:tc>
          <w:tcPr>
            <w:tcW w:w="1417" w:type="dxa"/>
            <w:tcBorders>
              <w:top w:val="single" w:sz="4" w:space="0" w:color="FFFFFF" w:themeColor="background1"/>
              <w:left w:val="single" w:sz="4" w:space="0" w:color="FFFFFF"/>
              <w:bottom w:val="single" w:sz="4" w:space="0" w:color="FFFFFF" w:themeColor="background1"/>
              <w:right w:val="single" w:sz="4" w:space="0" w:color="FFFFFF"/>
            </w:tcBorders>
          </w:tcPr>
          <w:p w14:paraId="22E49F6F" w14:textId="3A2C6C6D" w:rsidR="0025599C" w:rsidRPr="0025599C" w:rsidRDefault="0025599C" w:rsidP="00A20C70">
            <w:pPr>
              <w:jc w:val="center"/>
              <w:rPr>
                <w:rFonts w:eastAsia="新細明體"/>
                <w:lang w:eastAsia="zh-TW"/>
              </w:rPr>
            </w:pPr>
            <w:r w:rsidRPr="0025599C">
              <w:rPr>
                <w:rFonts w:eastAsia="新細明體"/>
                <w:lang w:eastAsia="zh-TW"/>
              </w:rPr>
              <w:t>42</w:t>
            </w:r>
          </w:p>
        </w:tc>
        <w:tc>
          <w:tcPr>
            <w:tcW w:w="168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7AA0B660" w14:textId="55486A89" w:rsidR="0025599C" w:rsidRPr="0025599C" w:rsidRDefault="0025599C" w:rsidP="00A20C70">
            <w:pPr>
              <w:jc w:val="center"/>
              <w:rPr>
                <w:rFonts w:eastAsia="新細明體"/>
                <w:lang w:eastAsia="zh-TW"/>
              </w:rPr>
            </w:pPr>
            <w:r w:rsidRPr="0025599C">
              <w:rPr>
                <w:rFonts w:eastAsia="新細明體"/>
                <w:lang w:eastAsia="zh-TW"/>
              </w:rPr>
              <w:t>45</w:t>
            </w:r>
          </w:p>
        </w:tc>
      </w:tr>
      <w:tr w:rsidR="0025599C" w:rsidRPr="000D31A5" w14:paraId="4D408A94" w14:textId="2D2BB288" w:rsidTr="00CC7754">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47958F46" w14:textId="2997002F" w:rsidR="0025599C" w:rsidRPr="0025599C" w:rsidRDefault="0025599C" w:rsidP="0025599C">
            <w:r w:rsidRPr="0025599C">
              <w:t>Snopes</w:t>
            </w:r>
          </w:p>
        </w:tc>
        <w:tc>
          <w:tcPr>
            <w:tcW w:w="1842" w:type="dxa"/>
            <w:tcBorders>
              <w:top w:val="single" w:sz="4" w:space="0" w:color="FFFFFF" w:themeColor="background1"/>
              <w:left w:val="single" w:sz="4" w:space="0" w:color="FFFFFF"/>
              <w:bottom w:val="single" w:sz="4" w:space="0" w:color="FFFFFF" w:themeColor="background1"/>
              <w:right w:val="single" w:sz="4" w:space="0" w:color="FFFFFF"/>
            </w:tcBorders>
          </w:tcPr>
          <w:p w14:paraId="4FA6446C" w14:textId="293E85C2" w:rsidR="0025599C" w:rsidRPr="0025599C" w:rsidRDefault="0025599C" w:rsidP="00A20C70">
            <w:pPr>
              <w:jc w:val="center"/>
            </w:pPr>
            <w:r w:rsidRPr="0025599C">
              <w:rPr>
                <w:rFonts w:eastAsia="新細明體"/>
                <w:lang w:eastAsia="zh-TW"/>
              </w:rPr>
              <w:t>~2023</w:t>
            </w:r>
          </w:p>
        </w:tc>
        <w:tc>
          <w:tcPr>
            <w:tcW w:w="1560" w:type="dxa"/>
            <w:tcBorders>
              <w:top w:val="single" w:sz="4" w:space="0" w:color="FFFFFF" w:themeColor="background1"/>
              <w:left w:val="single" w:sz="4" w:space="0" w:color="FFFFFF"/>
              <w:bottom w:val="single" w:sz="4" w:space="0" w:color="FFFFFF" w:themeColor="background1"/>
              <w:right w:val="single" w:sz="4" w:space="0" w:color="FFFFFF"/>
            </w:tcBorders>
          </w:tcPr>
          <w:p w14:paraId="389BD4D4" w14:textId="77C87C6A" w:rsidR="0025599C" w:rsidRPr="0025599C" w:rsidRDefault="0025599C" w:rsidP="00A20C70">
            <w:pPr>
              <w:jc w:val="center"/>
            </w:pPr>
            <w:r w:rsidRPr="0025599C">
              <w:rPr>
                <w:rFonts w:eastAsia="新細明體"/>
                <w:lang w:eastAsia="zh-TW"/>
              </w:rPr>
              <w:t>15</w:t>
            </w:r>
          </w:p>
        </w:tc>
        <w:tc>
          <w:tcPr>
            <w:tcW w:w="1417" w:type="dxa"/>
            <w:tcBorders>
              <w:top w:val="single" w:sz="4" w:space="0" w:color="FFFFFF" w:themeColor="background1"/>
              <w:left w:val="single" w:sz="4" w:space="0" w:color="FFFFFF"/>
              <w:bottom w:val="single" w:sz="4" w:space="0" w:color="FFFFFF" w:themeColor="background1"/>
              <w:right w:val="single" w:sz="4" w:space="0" w:color="FFFFFF"/>
            </w:tcBorders>
          </w:tcPr>
          <w:p w14:paraId="47890710" w14:textId="0FADEA5A" w:rsidR="0025599C" w:rsidRPr="0025599C" w:rsidRDefault="0025599C" w:rsidP="00A20C70">
            <w:pPr>
              <w:jc w:val="center"/>
              <w:rPr>
                <w:rFonts w:eastAsia="新細明體"/>
                <w:lang w:eastAsia="zh-TW"/>
              </w:rPr>
            </w:pPr>
            <w:r w:rsidRPr="0025599C">
              <w:rPr>
                <w:rFonts w:eastAsia="新細明體"/>
                <w:lang w:eastAsia="zh-TW"/>
              </w:rPr>
              <w:t>9</w:t>
            </w:r>
          </w:p>
        </w:tc>
        <w:tc>
          <w:tcPr>
            <w:tcW w:w="168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006CC781" w14:textId="1E0442BC" w:rsidR="0025599C" w:rsidRPr="0025599C" w:rsidRDefault="0025599C" w:rsidP="00A20C70">
            <w:pPr>
              <w:jc w:val="center"/>
              <w:rPr>
                <w:rFonts w:eastAsia="新細明體"/>
                <w:lang w:eastAsia="zh-TW"/>
              </w:rPr>
            </w:pPr>
            <w:r w:rsidRPr="0025599C">
              <w:rPr>
                <w:rFonts w:eastAsia="新細明體"/>
                <w:lang w:eastAsia="zh-TW"/>
              </w:rPr>
              <w:t>6</w:t>
            </w:r>
          </w:p>
        </w:tc>
      </w:tr>
      <w:tr w:rsidR="0025599C" w:rsidRPr="000D31A5" w14:paraId="5ACA8F56" w14:textId="2BD7FBBF" w:rsidTr="00CC7754">
        <w:tc>
          <w:tcPr>
            <w:tcW w:w="2122" w:type="dxa"/>
            <w:tcBorders>
              <w:top w:val="single" w:sz="4" w:space="0" w:color="FFFFFF" w:themeColor="background1"/>
              <w:left w:val="single" w:sz="4" w:space="0" w:color="FFFFFF" w:themeColor="background1"/>
              <w:right w:val="single" w:sz="4" w:space="0" w:color="FFFFFF"/>
            </w:tcBorders>
          </w:tcPr>
          <w:p w14:paraId="799B9804" w14:textId="1B7C52F9" w:rsidR="0025599C" w:rsidRPr="0025599C" w:rsidRDefault="0025599C" w:rsidP="0025599C">
            <w:r w:rsidRPr="0025599C">
              <w:t>CDC+WHO</w:t>
            </w:r>
          </w:p>
        </w:tc>
        <w:tc>
          <w:tcPr>
            <w:tcW w:w="1842" w:type="dxa"/>
            <w:tcBorders>
              <w:top w:val="single" w:sz="4" w:space="0" w:color="FFFFFF" w:themeColor="background1"/>
              <w:left w:val="single" w:sz="4" w:space="0" w:color="FFFFFF"/>
              <w:right w:val="single" w:sz="4" w:space="0" w:color="FFFFFF"/>
            </w:tcBorders>
          </w:tcPr>
          <w:p w14:paraId="6123CDC2" w14:textId="331739FA" w:rsidR="0025599C" w:rsidRPr="0025599C" w:rsidRDefault="0025599C" w:rsidP="00A20C70">
            <w:pPr>
              <w:jc w:val="center"/>
            </w:pPr>
            <w:r w:rsidRPr="0025599C">
              <w:rPr>
                <w:rFonts w:eastAsia="新細明體"/>
                <w:lang w:eastAsia="zh-TW"/>
              </w:rPr>
              <w:t>~2023</w:t>
            </w:r>
          </w:p>
        </w:tc>
        <w:tc>
          <w:tcPr>
            <w:tcW w:w="1560" w:type="dxa"/>
            <w:tcBorders>
              <w:top w:val="single" w:sz="4" w:space="0" w:color="FFFFFF" w:themeColor="background1"/>
              <w:left w:val="single" w:sz="4" w:space="0" w:color="FFFFFF"/>
              <w:right w:val="single" w:sz="4" w:space="0" w:color="FFFFFF"/>
            </w:tcBorders>
          </w:tcPr>
          <w:p w14:paraId="35997281" w14:textId="1B80F478" w:rsidR="0025599C" w:rsidRPr="0025599C" w:rsidRDefault="0025599C" w:rsidP="00A20C70">
            <w:pPr>
              <w:jc w:val="center"/>
            </w:pPr>
            <w:r w:rsidRPr="0025599C">
              <w:rPr>
                <w:rFonts w:eastAsia="新細明體"/>
                <w:lang w:eastAsia="zh-TW"/>
              </w:rPr>
              <w:t>58</w:t>
            </w:r>
          </w:p>
        </w:tc>
        <w:tc>
          <w:tcPr>
            <w:tcW w:w="1417" w:type="dxa"/>
            <w:tcBorders>
              <w:top w:val="single" w:sz="4" w:space="0" w:color="FFFFFF" w:themeColor="background1"/>
              <w:left w:val="single" w:sz="4" w:space="0" w:color="FFFFFF"/>
              <w:right w:val="single" w:sz="4" w:space="0" w:color="FFFFFF"/>
            </w:tcBorders>
          </w:tcPr>
          <w:p w14:paraId="1B679BE4" w14:textId="62C658C0" w:rsidR="0025599C" w:rsidRPr="0025599C" w:rsidRDefault="0025599C" w:rsidP="00A20C70">
            <w:pPr>
              <w:jc w:val="center"/>
              <w:rPr>
                <w:rFonts w:eastAsia="新細明體"/>
                <w:lang w:eastAsia="zh-TW"/>
              </w:rPr>
            </w:pPr>
            <w:r w:rsidRPr="0025599C">
              <w:rPr>
                <w:rFonts w:eastAsia="新細明體"/>
                <w:lang w:eastAsia="zh-TW"/>
              </w:rPr>
              <w:t>0</w:t>
            </w:r>
          </w:p>
        </w:tc>
        <w:tc>
          <w:tcPr>
            <w:tcW w:w="1689" w:type="dxa"/>
            <w:tcBorders>
              <w:top w:val="single" w:sz="4" w:space="0" w:color="FFFFFF" w:themeColor="background1"/>
              <w:left w:val="single" w:sz="4" w:space="0" w:color="FFFFFF"/>
              <w:right w:val="single" w:sz="4" w:space="0" w:color="FFFFFF" w:themeColor="background1"/>
            </w:tcBorders>
          </w:tcPr>
          <w:p w14:paraId="17E18D1B" w14:textId="6E47A706" w:rsidR="0025599C" w:rsidRPr="0025599C" w:rsidRDefault="0025599C" w:rsidP="00A20C70">
            <w:pPr>
              <w:jc w:val="center"/>
              <w:rPr>
                <w:rFonts w:eastAsia="新細明體"/>
                <w:lang w:eastAsia="zh-TW"/>
              </w:rPr>
            </w:pPr>
            <w:r w:rsidRPr="0025599C">
              <w:rPr>
                <w:rFonts w:eastAsia="新細明體"/>
                <w:lang w:eastAsia="zh-TW"/>
              </w:rPr>
              <w:t>58</w:t>
            </w:r>
          </w:p>
        </w:tc>
      </w:tr>
      <w:tr w:rsidR="0025599C" w:rsidRPr="000D31A5" w14:paraId="5E67E444" w14:textId="61A0AE91" w:rsidTr="00CC7754">
        <w:tc>
          <w:tcPr>
            <w:tcW w:w="2122" w:type="dxa"/>
            <w:tcBorders>
              <w:left w:val="single" w:sz="4" w:space="0" w:color="FFFFFF" w:themeColor="background1"/>
              <w:right w:val="single" w:sz="4" w:space="0" w:color="FFFFFF"/>
            </w:tcBorders>
          </w:tcPr>
          <w:p w14:paraId="49FFA49F" w14:textId="3F871680" w:rsidR="0025599C" w:rsidRPr="0025599C" w:rsidRDefault="0025599C" w:rsidP="0025599C">
            <w:pPr>
              <w:rPr>
                <w:rFonts w:eastAsia="新細明體"/>
                <w:lang w:eastAsia="zh-TW"/>
              </w:rPr>
            </w:pPr>
            <w:r w:rsidRPr="0025599C">
              <w:rPr>
                <w:rFonts w:eastAsia="新細明體" w:hint="eastAsia"/>
                <w:lang w:eastAsia="zh-TW"/>
              </w:rPr>
              <w:t>To</w:t>
            </w:r>
            <w:r w:rsidRPr="0025599C">
              <w:rPr>
                <w:rFonts w:eastAsia="新細明體"/>
                <w:lang w:eastAsia="zh-TW"/>
              </w:rPr>
              <w:t>tal</w:t>
            </w:r>
          </w:p>
        </w:tc>
        <w:tc>
          <w:tcPr>
            <w:tcW w:w="1842" w:type="dxa"/>
            <w:tcBorders>
              <w:left w:val="single" w:sz="4" w:space="0" w:color="FFFFFF"/>
              <w:right w:val="single" w:sz="4" w:space="0" w:color="FFFFFF"/>
            </w:tcBorders>
          </w:tcPr>
          <w:p w14:paraId="6F5B4379" w14:textId="77777777" w:rsidR="0025599C" w:rsidRPr="0025599C" w:rsidRDefault="0025599C" w:rsidP="00A20C70">
            <w:pPr>
              <w:jc w:val="center"/>
              <w:rPr>
                <w:rFonts w:eastAsia="新細明體"/>
                <w:lang w:eastAsia="zh-TW"/>
              </w:rPr>
            </w:pPr>
          </w:p>
        </w:tc>
        <w:tc>
          <w:tcPr>
            <w:tcW w:w="1560" w:type="dxa"/>
            <w:tcBorders>
              <w:left w:val="single" w:sz="4" w:space="0" w:color="FFFFFF"/>
              <w:right w:val="single" w:sz="4" w:space="0" w:color="FFFFFF"/>
            </w:tcBorders>
          </w:tcPr>
          <w:p w14:paraId="1B386ADA" w14:textId="3D709ABC" w:rsidR="0025599C" w:rsidRPr="0025599C" w:rsidRDefault="0025599C" w:rsidP="00A20C70">
            <w:pPr>
              <w:jc w:val="center"/>
              <w:rPr>
                <w:rFonts w:eastAsia="新細明體"/>
                <w:lang w:eastAsia="zh-TW"/>
              </w:rPr>
            </w:pPr>
            <w:r w:rsidRPr="0025599C">
              <w:rPr>
                <w:rFonts w:eastAsia="新細明體" w:hint="eastAsia"/>
                <w:lang w:eastAsia="zh-TW"/>
              </w:rPr>
              <w:t>3</w:t>
            </w:r>
            <w:r w:rsidRPr="0025599C">
              <w:rPr>
                <w:rFonts w:eastAsia="新細明體"/>
                <w:lang w:eastAsia="zh-TW"/>
              </w:rPr>
              <w:t>166</w:t>
            </w:r>
          </w:p>
        </w:tc>
        <w:tc>
          <w:tcPr>
            <w:tcW w:w="1417" w:type="dxa"/>
            <w:tcBorders>
              <w:left w:val="single" w:sz="4" w:space="0" w:color="FFFFFF"/>
              <w:right w:val="single" w:sz="4" w:space="0" w:color="FFFFFF"/>
            </w:tcBorders>
          </w:tcPr>
          <w:p w14:paraId="2776F193" w14:textId="5D60F463" w:rsidR="0025599C" w:rsidRPr="0025599C" w:rsidRDefault="0025599C" w:rsidP="00A20C70">
            <w:pPr>
              <w:jc w:val="center"/>
              <w:rPr>
                <w:rFonts w:eastAsia="新細明體"/>
                <w:lang w:eastAsia="zh-TW"/>
              </w:rPr>
            </w:pPr>
            <w:r w:rsidRPr="0025599C">
              <w:rPr>
                <w:rFonts w:eastAsia="新細明體" w:hint="eastAsia"/>
                <w:lang w:eastAsia="zh-TW"/>
              </w:rPr>
              <w:t>2</w:t>
            </w:r>
            <w:r w:rsidRPr="0025599C">
              <w:rPr>
                <w:rFonts w:eastAsia="新細明體"/>
                <w:lang w:eastAsia="zh-TW"/>
              </w:rPr>
              <w:t>372</w:t>
            </w:r>
          </w:p>
        </w:tc>
        <w:tc>
          <w:tcPr>
            <w:tcW w:w="1689" w:type="dxa"/>
            <w:tcBorders>
              <w:left w:val="single" w:sz="4" w:space="0" w:color="FFFFFF"/>
              <w:right w:val="single" w:sz="4" w:space="0" w:color="FFFFFF" w:themeColor="background1"/>
            </w:tcBorders>
          </w:tcPr>
          <w:p w14:paraId="6C55DDFE" w14:textId="6B8C51C7" w:rsidR="0025599C" w:rsidRPr="0025599C" w:rsidRDefault="0025599C" w:rsidP="00A20C70">
            <w:pPr>
              <w:jc w:val="center"/>
              <w:rPr>
                <w:rFonts w:eastAsia="新細明體"/>
                <w:lang w:eastAsia="zh-TW"/>
              </w:rPr>
            </w:pPr>
            <w:r w:rsidRPr="0025599C">
              <w:rPr>
                <w:rFonts w:eastAsia="新細明體" w:hint="eastAsia"/>
                <w:lang w:eastAsia="zh-TW"/>
              </w:rPr>
              <w:t>7</w:t>
            </w:r>
            <w:r w:rsidRPr="0025599C">
              <w:rPr>
                <w:rFonts w:eastAsia="新細明體"/>
                <w:lang w:eastAsia="zh-TW"/>
              </w:rPr>
              <w:t>94</w:t>
            </w:r>
          </w:p>
        </w:tc>
      </w:tr>
    </w:tbl>
    <w:p w14:paraId="6CBB4BBA" w14:textId="1E1CCE4E" w:rsidR="007571C3" w:rsidRDefault="003638E1" w:rsidP="003638E1">
      <w:pPr>
        <w:pStyle w:val="3"/>
      </w:pPr>
      <w:r>
        <w:t>D</w:t>
      </w:r>
      <w:r w:rsidRPr="004511C9">
        <w:t>ata preprocessing</w:t>
      </w:r>
    </w:p>
    <w:p w14:paraId="37FB827F" w14:textId="2025E072" w:rsidR="003638E1" w:rsidRDefault="003638E1" w:rsidP="003638E1">
      <w:r w:rsidRPr="003638E1">
        <w:t>Ensuring the absence of duplicate entries in the merged open-source datasets is crucial. To achieve this, cross-referencing the data with existing open-source datasets was undertaken. Any identified duplicate samples were eliminated to reduce redundancy, thereby preventing potential impacts on the following model training and analysis performance.</w:t>
      </w:r>
    </w:p>
    <w:p w14:paraId="306D0432" w14:textId="3EC8F704" w:rsidR="003638E1" w:rsidRDefault="00F823F2" w:rsidP="003638E1">
      <w:r w:rsidRPr="00F823F2">
        <w:t>During the preprocessing phase, social media posts and articles, known to include emojis and external links (URLs) frequently, underwent processing to enhance their suitability for distinguishing between genuine and fake news. The Tweet-preprocessor package was employed to eliminate emojis and URLs from the texts because of their low distribution in classification.</w:t>
      </w:r>
    </w:p>
    <w:p w14:paraId="5FEA13A9" w14:textId="047E019A" w:rsidR="00F823F2" w:rsidRDefault="00C84CC2" w:rsidP="003638E1">
      <w:r>
        <w:t xml:space="preserve">All </w:t>
      </w:r>
      <w:r w:rsidR="00EA0DE2">
        <w:t>t</w:t>
      </w:r>
      <w:r w:rsidR="00EA0DE2" w:rsidRPr="00EA0DE2">
        <w:t xml:space="preserve">he labels were encoded as "0" (stands for genuine) and "1" (stands for fake), respectively. The distribution of our dataset is illustrated in </w:t>
      </w:r>
      <w:hyperlink w:anchor="Figure1" w:history="1">
        <w:r w:rsidR="00EA0DE2" w:rsidRPr="00CC7754">
          <w:rPr>
            <w:rStyle w:val="ab"/>
            <w:u w:val="none"/>
          </w:rPr>
          <w:t>Figure 1</w:t>
        </w:r>
      </w:hyperlink>
      <w:r w:rsidR="00EA0DE2" w:rsidRPr="00EA0DE2">
        <w:t>. As the public data sources exhibited a bias towards the "fake" category, an imbalanced label distribution was observed in the dataset. Therefore, we employed stratified sampling, allocating 10% of the data for testing and 90% for training. This sampling approach ensures consistent label proportions in both the test and training sets, thereby preventing the potential insufficient of "genuine" samples that may arise from random sampling.</w:t>
      </w:r>
    </w:p>
    <w:p w14:paraId="3DA31649" w14:textId="77777777" w:rsidR="00180757" w:rsidRDefault="00180757" w:rsidP="003638E1"/>
    <w:p w14:paraId="4BE73D46" w14:textId="5EA5BB6C" w:rsidR="00A20C70" w:rsidRDefault="00A20C70" w:rsidP="003638E1">
      <w:bookmarkStart w:id="11" w:name="Figure1"/>
      <w:r>
        <w:lastRenderedPageBreak/>
        <w:t>Figure 1</w:t>
      </w:r>
      <w:bookmarkEnd w:id="11"/>
      <w:r>
        <w:t>. Data</w:t>
      </w:r>
      <w:r w:rsidRPr="00A20C70">
        <w:t xml:space="preserve"> distribution after preprocessing</w:t>
      </w:r>
      <w:r>
        <w:t xml:space="preserve">. </w:t>
      </w:r>
      <w:r w:rsidRPr="00A20C70">
        <w:t>0 stands for genuine, and 1 stands for fake.</w:t>
      </w:r>
      <w:r>
        <w:rPr>
          <w:noProof/>
        </w:rPr>
        <w:drawing>
          <wp:inline distT="0" distB="0" distL="0" distR="0" wp14:anchorId="25F4E782" wp14:editId="6B1F0D5C">
            <wp:extent cx="5486400" cy="2385060"/>
            <wp:effectExtent l="0" t="0" r="0" b="0"/>
            <wp:docPr id="15167488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85060"/>
                    </a:xfrm>
                    <a:prstGeom prst="rect">
                      <a:avLst/>
                    </a:prstGeom>
                    <a:noFill/>
                    <a:ln>
                      <a:noFill/>
                    </a:ln>
                  </pic:spPr>
                </pic:pic>
              </a:graphicData>
            </a:graphic>
          </wp:inline>
        </w:drawing>
      </w:r>
    </w:p>
    <w:p w14:paraId="241A610C" w14:textId="64321230" w:rsidR="009A0504" w:rsidRDefault="009A0504" w:rsidP="009A0504">
      <w:pPr>
        <w:pStyle w:val="3"/>
        <w:rPr>
          <w:rFonts w:eastAsia="新細明體"/>
          <w:lang w:eastAsia="zh-TW"/>
        </w:rPr>
      </w:pPr>
      <w:r w:rsidRPr="009A0504">
        <w:t>Data analysis</w:t>
      </w:r>
    </w:p>
    <w:p w14:paraId="2E6E2522" w14:textId="6AD5D02F" w:rsidR="00BF0ACB" w:rsidRPr="00BF0ACB" w:rsidRDefault="000D4C46" w:rsidP="00BF0ACB">
      <w:pPr>
        <w:rPr>
          <w:rFonts w:eastAsia="新細明體"/>
          <w:lang w:eastAsia="zh-TW"/>
        </w:rPr>
      </w:pPr>
      <w:r w:rsidRPr="000D4C46">
        <w:rPr>
          <w:rFonts w:eastAsia="新細明體"/>
          <w:lang w:eastAsia="zh-TW"/>
        </w:rPr>
        <w:t>The data analysis included keyword occurrences, sentiment analysis, and subjectivity values. The analysis aimed to get deeper insights from the collected dataset and identified different distributions between genuine and fake articles.</w:t>
      </w:r>
    </w:p>
    <w:p w14:paraId="0113777D" w14:textId="1AEA2D3C" w:rsidR="009A0504" w:rsidRDefault="009A0504" w:rsidP="009A0504">
      <w:pPr>
        <w:pStyle w:val="4"/>
      </w:pPr>
      <w:r w:rsidRPr="009A0504">
        <w:t>Keywords occurrences</w:t>
      </w:r>
    </w:p>
    <w:p w14:paraId="419CF961" w14:textId="5B70941B" w:rsidR="009A0504" w:rsidRDefault="009A0504" w:rsidP="009A0504">
      <w:r w:rsidRPr="009A0504">
        <w:t xml:space="preserve">Through the analysis of the frequency of certain keywords in the data, we can gain a better understanding of the public's interests. In </w:t>
      </w:r>
      <w:hyperlink w:anchor="Figure2" w:history="1">
        <w:r w:rsidRPr="00CC7754">
          <w:rPr>
            <w:rStyle w:val="ab"/>
            <w:u w:val="none"/>
          </w:rPr>
          <w:t>Figure</w:t>
        </w:r>
        <w:r w:rsidRPr="00CC7754">
          <w:rPr>
            <w:rStyle w:val="ab"/>
            <w:rFonts w:eastAsia="新細明體"/>
            <w:u w:val="none"/>
            <w:lang w:eastAsia="zh-TW"/>
          </w:rPr>
          <w:t xml:space="preserve"> 2</w:t>
        </w:r>
      </w:hyperlink>
      <w:r w:rsidRPr="009A0504">
        <w:t xml:space="preserve">, we can see that over 50% of the fake samples contain the term "immune," while only a few genuine samples feature it. The term "recovery" is primarily used in genuine samples but is also present in a similar proportion of fake samples. Other keywords such as "variant," "complication," and "chronic" also appear more frequently in fake samples. This suggests that such terms are often </w:t>
      </w:r>
      <w:r w:rsidR="00550E5D">
        <w:t>used</w:t>
      </w:r>
      <w:r w:rsidRPr="009A0504">
        <w:t xml:space="preserve"> to spread fake news.</w:t>
      </w:r>
    </w:p>
    <w:p w14:paraId="1F75D310" w14:textId="77777777" w:rsidR="005D2549" w:rsidRDefault="005D2549" w:rsidP="009A0504"/>
    <w:p w14:paraId="3194FCA1" w14:textId="45580B9A" w:rsidR="00180757" w:rsidRDefault="00180757" w:rsidP="009A0504">
      <w:bookmarkStart w:id="12" w:name="Figure2"/>
      <w:r>
        <w:t>Figure 2</w:t>
      </w:r>
      <w:bookmarkEnd w:id="12"/>
      <w:r>
        <w:t>.</w:t>
      </w:r>
      <w:r w:rsidR="005D2549">
        <w:t xml:space="preserve"> </w:t>
      </w:r>
      <w:r w:rsidR="005D2549" w:rsidRPr="005D2549">
        <w:t>Number of keywords occurrences by label</w:t>
      </w:r>
      <w:r w:rsidR="005D2549">
        <w:t>.</w:t>
      </w:r>
    </w:p>
    <w:p w14:paraId="681672BE" w14:textId="3770E229" w:rsidR="005D2549" w:rsidRDefault="005D2549" w:rsidP="009A0504">
      <w:r>
        <w:rPr>
          <w:noProof/>
        </w:rPr>
        <w:lastRenderedPageBreak/>
        <w:drawing>
          <wp:inline distT="0" distB="0" distL="0" distR="0" wp14:anchorId="01015EA7" wp14:editId="4F3ECDFA">
            <wp:extent cx="5478780" cy="3167380"/>
            <wp:effectExtent l="0" t="0" r="7620" b="0"/>
            <wp:docPr id="72903125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167380"/>
                    </a:xfrm>
                    <a:prstGeom prst="rect">
                      <a:avLst/>
                    </a:prstGeom>
                    <a:noFill/>
                    <a:ln>
                      <a:noFill/>
                    </a:ln>
                  </pic:spPr>
                </pic:pic>
              </a:graphicData>
            </a:graphic>
          </wp:inline>
        </w:drawing>
      </w:r>
    </w:p>
    <w:p w14:paraId="5F4B4A89" w14:textId="73C85229" w:rsidR="00550E5D" w:rsidRDefault="00550E5D" w:rsidP="00550E5D">
      <w:pPr>
        <w:pStyle w:val="4"/>
      </w:pPr>
      <w:r w:rsidRPr="00550E5D">
        <w:t>Sentiment analysis</w:t>
      </w:r>
    </w:p>
    <w:p w14:paraId="11F95492" w14:textId="3A6A420F" w:rsidR="00550E5D" w:rsidRDefault="00550E5D" w:rsidP="009A0504">
      <w:r w:rsidRPr="00550E5D">
        <w:t xml:space="preserve">Sentiment analysis can explain an article's tone, whether positive, negative, or neutral. Additionally, it can estimate the subjectivity of the text, distinguishing between genuine information and the author's opinions. To gain deeper insights into the textual data sourced from open-source databases and fact-checking websites, the </w:t>
      </w:r>
      <w:proofErr w:type="spellStart"/>
      <w:r w:rsidRPr="00550E5D">
        <w:t>TextBlob</w:t>
      </w:r>
      <w:proofErr w:type="spellEnd"/>
      <w:r w:rsidRPr="00550E5D">
        <w:t xml:space="preserve"> package</w:t>
      </w:r>
      <w:r>
        <w:fldChar w:fldCharType="begin"/>
      </w:r>
      <w:r>
        <w:instrText xml:space="preserve"> ADDIN ZOTERO_ITEM CSL_CITATION {"citationID":"8G4O3XeS","properties":{"formattedCitation":"\\super 16\\nosupersub{}","plainCitation":"16","noteIndex":0},"citationItems":[{"id":76,"uris":["http://zotero.org/users/12026372/items/LWPL79BE"],"itemData":{"id":76,"type":"webpage","title":"TextBlob: Simplified Text Processing — TextBlob 0.16.0 documentation","URL":"https://textblob.readthedocs.io/en/dev/","accessed":{"date-parts":[["2023",10,12]]}}}],"schema":"https://github.com/citation-style-language/schema/raw/master/csl-citation.json"} </w:instrText>
      </w:r>
      <w:r>
        <w:fldChar w:fldCharType="separate"/>
      </w:r>
      <w:r w:rsidRPr="00550E5D">
        <w:rPr>
          <w:rFonts w:ascii="Cambria" w:hAnsi="Cambria" w:cs="Times New Roman"/>
          <w:vertAlign w:val="superscript"/>
        </w:rPr>
        <w:t>16</w:t>
      </w:r>
      <w:r>
        <w:fldChar w:fldCharType="end"/>
      </w:r>
      <w:r w:rsidRPr="00550E5D">
        <w:t xml:space="preserve"> was used for sentiment analysis. </w:t>
      </w:r>
      <w:proofErr w:type="spellStart"/>
      <w:r w:rsidRPr="00550E5D">
        <w:t>TextBlob's</w:t>
      </w:r>
      <w:proofErr w:type="spellEnd"/>
      <w:r w:rsidRPr="00550E5D">
        <w:t xml:space="preserve"> sentiment analysis assigns a polarity value ranging from -1 to 1, indicating the sentiment from entirely negative to entirely positive. To classify sentiments based on polarity, we categorized them into the following five groups:</w:t>
      </w:r>
    </w:p>
    <w:p w14:paraId="4D90C2A2" w14:textId="73D6940C" w:rsidR="00BD1B42" w:rsidRDefault="00EA0EED" w:rsidP="001C3A86">
      <w:pPr>
        <w:pStyle w:val="aa"/>
        <w:numPr>
          <w:ilvl w:val="0"/>
          <w:numId w:val="5"/>
        </w:numPr>
      </w:pPr>
      <w:r>
        <w:t>s</w:t>
      </w:r>
      <w:r w:rsidR="00BD1B42">
        <w:t xml:space="preserve">trongly </w:t>
      </w:r>
      <w:r>
        <w:t>n</w:t>
      </w:r>
      <w:r w:rsidR="00BD1B42">
        <w:t>egative: polarity values between -1 and -0.5.</w:t>
      </w:r>
    </w:p>
    <w:p w14:paraId="458797B2" w14:textId="24E80A0A" w:rsidR="00BD1B42" w:rsidRDefault="00EA0EED" w:rsidP="001C3A86">
      <w:pPr>
        <w:pStyle w:val="aa"/>
        <w:numPr>
          <w:ilvl w:val="0"/>
          <w:numId w:val="5"/>
        </w:numPr>
      </w:pPr>
      <w:r>
        <w:t>s</w:t>
      </w:r>
      <w:r w:rsidR="00BD1B42">
        <w:t xml:space="preserve">lightly </w:t>
      </w:r>
      <w:r>
        <w:t>n</w:t>
      </w:r>
      <w:r w:rsidR="00BD1B42">
        <w:t>egative: polarity values between -0.5 and -0.1.</w:t>
      </w:r>
    </w:p>
    <w:p w14:paraId="7DD34F24" w14:textId="4ACD7FCD" w:rsidR="00BD1B42" w:rsidRDefault="00EA0EED" w:rsidP="001C3A86">
      <w:pPr>
        <w:pStyle w:val="aa"/>
        <w:numPr>
          <w:ilvl w:val="0"/>
          <w:numId w:val="5"/>
        </w:numPr>
      </w:pPr>
      <w:r>
        <w:t>n</w:t>
      </w:r>
      <w:r w:rsidR="00BD1B42">
        <w:t>eutral: polarity values between -0.1 and 0.1.</w:t>
      </w:r>
    </w:p>
    <w:p w14:paraId="2E902339" w14:textId="2E07E79D" w:rsidR="00BD1B42" w:rsidRDefault="00EA0EED" w:rsidP="001C3A86">
      <w:pPr>
        <w:pStyle w:val="aa"/>
        <w:numPr>
          <w:ilvl w:val="0"/>
          <w:numId w:val="5"/>
        </w:numPr>
      </w:pPr>
      <w:r>
        <w:t>s</w:t>
      </w:r>
      <w:r w:rsidR="00BD1B42">
        <w:t xml:space="preserve">lightly </w:t>
      </w:r>
      <w:r>
        <w:t>p</w:t>
      </w:r>
      <w:r w:rsidR="00BD1B42">
        <w:t>ositive: polarity values between 0.1 and 0.5.</w:t>
      </w:r>
    </w:p>
    <w:p w14:paraId="6082DD3B" w14:textId="2BCFD6D0" w:rsidR="00BD1B42" w:rsidRDefault="00EA0EED" w:rsidP="001C3A86">
      <w:pPr>
        <w:pStyle w:val="aa"/>
        <w:numPr>
          <w:ilvl w:val="0"/>
          <w:numId w:val="5"/>
        </w:numPr>
      </w:pPr>
      <w:r>
        <w:t>s</w:t>
      </w:r>
      <w:r w:rsidR="00BD1B42">
        <w:t xml:space="preserve">trongly </w:t>
      </w:r>
      <w:r>
        <w:t>p</w:t>
      </w:r>
      <w:r w:rsidR="00BD1B42">
        <w:t>ositive: polarity values between 0.5 and 1.</w:t>
      </w:r>
    </w:p>
    <w:p w14:paraId="4B676F95" w14:textId="47289464" w:rsidR="001C3A86" w:rsidRDefault="001C3A86" w:rsidP="00BD1B42">
      <w:r w:rsidRPr="001C3A86">
        <w:t xml:space="preserve">The sentiment analysis reveals the distribution of sentiments within the collected textual data. </w:t>
      </w:r>
      <w:r>
        <w:t>I</w:t>
      </w:r>
      <w:r w:rsidRPr="001C3A86">
        <w:t xml:space="preserve">n </w:t>
      </w:r>
      <w:hyperlink w:anchor="Figure3" w:history="1">
        <w:r w:rsidRPr="00CC7754">
          <w:rPr>
            <w:rStyle w:val="ab"/>
            <w:u w:val="none"/>
          </w:rPr>
          <w:t>Figure</w:t>
        </w:r>
        <w:r w:rsidRPr="00CC7754">
          <w:rPr>
            <w:rStyle w:val="ab"/>
            <w:rFonts w:eastAsia="新細明體"/>
            <w:u w:val="none"/>
            <w:lang w:eastAsia="zh-TW"/>
          </w:rPr>
          <w:t xml:space="preserve"> 3</w:t>
        </w:r>
      </w:hyperlink>
      <w:r>
        <w:t>, m</w:t>
      </w:r>
      <w:r w:rsidRPr="001C3A86">
        <w:t>ost of the content falls into the "neutral" category. Approximately 65% of the content in fake texts and 53% in genuine texts are classified as "neutral." Genuine texts show a higher proportion (36%) in the "slightly positive" category compared to fake texts (24%), indicating a tendency for genuine content to include more positive language. Conversely, there are no significant disparities between the distributions of the "strongly negative," "slightly negative," and "strongly positive" sentiment categories across the two labels.</w:t>
      </w:r>
    </w:p>
    <w:p w14:paraId="0F4839BB" w14:textId="77777777" w:rsidR="005D2549" w:rsidRDefault="005D2549" w:rsidP="00BD1B42"/>
    <w:p w14:paraId="0394E0F5" w14:textId="09380658" w:rsidR="00180757" w:rsidRDefault="00180757" w:rsidP="00BD1B42">
      <w:bookmarkStart w:id="13" w:name="Figure3"/>
      <w:r>
        <w:t>Figure 3</w:t>
      </w:r>
      <w:bookmarkEnd w:id="13"/>
      <w:r>
        <w:t>.</w:t>
      </w:r>
      <w:r w:rsidR="005D2549">
        <w:t xml:space="preserve"> </w:t>
      </w:r>
      <w:r w:rsidR="005D2549" w:rsidRPr="005D2549">
        <w:t>Data distribution (percentage) of different sentiment polarity groups</w:t>
      </w:r>
      <w:r w:rsidR="005D2549">
        <w:t>.</w:t>
      </w:r>
    </w:p>
    <w:p w14:paraId="6F60F6DA" w14:textId="09EF4F80" w:rsidR="005D2549" w:rsidRDefault="00393C15" w:rsidP="00BD1B42">
      <w:r>
        <w:rPr>
          <w:noProof/>
        </w:rPr>
        <w:lastRenderedPageBreak/>
        <w:drawing>
          <wp:inline distT="0" distB="0" distL="0" distR="0" wp14:anchorId="7E2FD2FB" wp14:editId="35D365A6">
            <wp:extent cx="5486400" cy="3059430"/>
            <wp:effectExtent l="0" t="0" r="0" b="7620"/>
            <wp:docPr id="11731836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59430"/>
                    </a:xfrm>
                    <a:prstGeom prst="rect">
                      <a:avLst/>
                    </a:prstGeom>
                    <a:noFill/>
                    <a:ln>
                      <a:noFill/>
                    </a:ln>
                  </pic:spPr>
                </pic:pic>
              </a:graphicData>
            </a:graphic>
          </wp:inline>
        </w:drawing>
      </w:r>
    </w:p>
    <w:p w14:paraId="5E75F3E7" w14:textId="77777777" w:rsidR="001C3A86" w:rsidRDefault="001C3A86" w:rsidP="001C3A86">
      <w:r>
        <w:t xml:space="preserve">In addition to sentiment analysis, </w:t>
      </w:r>
      <w:proofErr w:type="spellStart"/>
      <w:r>
        <w:t>TextBlob</w:t>
      </w:r>
      <w:proofErr w:type="spellEnd"/>
      <w:r>
        <w:t xml:space="preserve"> also provides a subjectivity value ranging from 0 to 1, indicating the degree of Subjectivity within the text, ranging from entirely objective to entirely subjective. To simplify comprehension, we categorized the degree of Subjectivity into the following five groups:</w:t>
      </w:r>
    </w:p>
    <w:p w14:paraId="6E1AD2AF" w14:textId="55A30AFC" w:rsidR="001C3A86" w:rsidRDefault="00EA0EED" w:rsidP="001C3A86">
      <w:pPr>
        <w:pStyle w:val="aa"/>
        <w:numPr>
          <w:ilvl w:val="0"/>
          <w:numId w:val="6"/>
        </w:numPr>
      </w:pPr>
      <w:r>
        <w:t>l</w:t>
      </w:r>
      <w:r w:rsidR="001C3A86">
        <w:t xml:space="preserve">ow </w:t>
      </w:r>
      <w:r>
        <w:t>s</w:t>
      </w:r>
      <w:r w:rsidR="001C3A86">
        <w:t>ubjectivity: values between 0 and 0.2.</w:t>
      </w:r>
    </w:p>
    <w:p w14:paraId="161187C0" w14:textId="71726AAC" w:rsidR="001C3A86" w:rsidRDefault="00EA0EED" w:rsidP="001C3A86">
      <w:pPr>
        <w:pStyle w:val="aa"/>
        <w:numPr>
          <w:ilvl w:val="0"/>
          <w:numId w:val="6"/>
        </w:numPr>
      </w:pPr>
      <w:r>
        <w:t>m</w:t>
      </w:r>
      <w:r w:rsidR="001C3A86">
        <w:t>edium-</w:t>
      </w:r>
      <w:r>
        <w:t>l</w:t>
      </w:r>
      <w:r w:rsidR="001C3A86">
        <w:t xml:space="preserve">ow </w:t>
      </w:r>
      <w:r>
        <w:t>s</w:t>
      </w:r>
      <w:r w:rsidR="001C3A86">
        <w:t>ubjectivity: values between 0.2 and 0.4.</w:t>
      </w:r>
    </w:p>
    <w:p w14:paraId="3991941C" w14:textId="6EEF2E06" w:rsidR="001C3A86" w:rsidRDefault="00EA0EED" w:rsidP="001C3A86">
      <w:pPr>
        <w:pStyle w:val="aa"/>
        <w:numPr>
          <w:ilvl w:val="0"/>
          <w:numId w:val="6"/>
        </w:numPr>
      </w:pPr>
      <w:r>
        <w:t>m</w:t>
      </w:r>
      <w:r w:rsidR="001C3A86">
        <w:t xml:space="preserve">edium </w:t>
      </w:r>
      <w:r>
        <w:t>s</w:t>
      </w:r>
      <w:r w:rsidR="001C3A86">
        <w:t>ubjectivity: values between 0.4 and 0.6.</w:t>
      </w:r>
    </w:p>
    <w:p w14:paraId="20EBDB54" w14:textId="04054B47" w:rsidR="001C3A86" w:rsidRDefault="00EA0EED" w:rsidP="001C3A86">
      <w:pPr>
        <w:pStyle w:val="aa"/>
        <w:numPr>
          <w:ilvl w:val="0"/>
          <w:numId w:val="6"/>
        </w:numPr>
      </w:pPr>
      <w:r>
        <w:t>m</w:t>
      </w:r>
      <w:r w:rsidR="001C3A86">
        <w:t>edium-</w:t>
      </w:r>
      <w:r>
        <w:t>h</w:t>
      </w:r>
      <w:r w:rsidR="001C3A86">
        <w:t xml:space="preserve">igh </w:t>
      </w:r>
      <w:r>
        <w:t>s</w:t>
      </w:r>
      <w:r w:rsidR="001C3A86">
        <w:t>ubjectivity: values between 0.6 and 0.8.</w:t>
      </w:r>
    </w:p>
    <w:p w14:paraId="690C334E" w14:textId="55959605" w:rsidR="001C3A86" w:rsidRDefault="00EA0EED" w:rsidP="001C3A86">
      <w:pPr>
        <w:pStyle w:val="aa"/>
        <w:numPr>
          <w:ilvl w:val="0"/>
          <w:numId w:val="6"/>
        </w:numPr>
      </w:pPr>
      <w:r>
        <w:t>h</w:t>
      </w:r>
      <w:r w:rsidR="001C3A86">
        <w:t xml:space="preserve">igh </w:t>
      </w:r>
      <w:r>
        <w:t>s</w:t>
      </w:r>
      <w:r w:rsidR="001C3A86">
        <w:t>ubjectivity: values between 0.8 and 1.</w:t>
      </w:r>
    </w:p>
    <w:p w14:paraId="665A72D1" w14:textId="55287FE6" w:rsidR="00BB63EE" w:rsidRDefault="00BB63EE" w:rsidP="00BB63EE">
      <w:r>
        <w:t xml:space="preserve">Based on the analysis illustrated in </w:t>
      </w:r>
      <w:hyperlink w:anchor="Figure4" w:history="1">
        <w:r w:rsidRPr="00CC7754">
          <w:rPr>
            <w:rStyle w:val="ab"/>
            <w:u w:val="none"/>
          </w:rPr>
          <w:t>Figure</w:t>
        </w:r>
        <w:r w:rsidRPr="00CC7754">
          <w:rPr>
            <w:rStyle w:val="ab"/>
            <w:rFonts w:ascii="新細明體" w:eastAsia="新細明體" w:hAnsi="新細明體" w:hint="eastAsia"/>
            <w:u w:val="none"/>
            <w:lang w:eastAsia="zh-TW"/>
          </w:rPr>
          <w:t xml:space="preserve"> </w:t>
        </w:r>
        <w:r w:rsidRPr="00CC7754">
          <w:rPr>
            <w:rStyle w:val="ab"/>
            <w:rFonts w:eastAsia="新細明體"/>
            <w:u w:val="none"/>
            <w:lang w:eastAsia="zh-TW"/>
          </w:rPr>
          <w:t>4</w:t>
        </w:r>
      </w:hyperlink>
      <w:r>
        <w:t>, the distribution of subjectivity levels between genuine and fake texts appears quite similar, mainly concentrated in the "medium subjectivity" category. Genuine texts exhibit 38% of their content in this category, while fake texts contain 37%. There is a 5% higher prevalence of fake texts in the "low subjectivity" category than genuine texts. Conversely, in the "medium-high subjectivity" category, genuine texts surpass fake texts by a margin of 3%.</w:t>
      </w:r>
    </w:p>
    <w:p w14:paraId="70265281" w14:textId="77777777" w:rsidR="005D2549" w:rsidRDefault="005D2549" w:rsidP="00BB63EE"/>
    <w:p w14:paraId="072A7AAA" w14:textId="359C2696" w:rsidR="00180757" w:rsidRDefault="00180757" w:rsidP="00BB63EE">
      <w:bookmarkStart w:id="14" w:name="Figure4"/>
      <w:r>
        <w:t>Figure 4</w:t>
      </w:r>
      <w:bookmarkEnd w:id="14"/>
      <w:r>
        <w:t>.</w:t>
      </w:r>
      <w:r w:rsidR="005D2549" w:rsidRPr="005D2549">
        <w:t xml:space="preserve"> Data distribution (percentage) of different subjectivity groups</w:t>
      </w:r>
      <w:r w:rsidR="005D2549">
        <w:t>.</w:t>
      </w:r>
    </w:p>
    <w:p w14:paraId="6BB08F59" w14:textId="08D5E2A3" w:rsidR="005D2549" w:rsidRDefault="00393C15" w:rsidP="00BB63EE">
      <w:r>
        <w:rPr>
          <w:noProof/>
        </w:rPr>
        <w:lastRenderedPageBreak/>
        <w:drawing>
          <wp:inline distT="0" distB="0" distL="0" distR="0" wp14:anchorId="1F3EB09A" wp14:editId="6172B6A6">
            <wp:extent cx="5486400" cy="3059430"/>
            <wp:effectExtent l="0" t="0" r="0" b="7620"/>
            <wp:docPr id="16555666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59430"/>
                    </a:xfrm>
                    <a:prstGeom prst="rect">
                      <a:avLst/>
                    </a:prstGeom>
                    <a:noFill/>
                    <a:ln>
                      <a:noFill/>
                    </a:ln>
                  </pic:spPr>
                </pic:pic>
              </a:graphicData>
            </a:graphic>
          </wp:inline>
        </w:drawing>
      </w:r>
    </w:p>
    <w:p w14:paraId="68FDF5CC" w14:textId="36F3B3F6" w:rsidR="001C3A86" w:rsidRDefault="00BB63EE" w:rsidP="00BB63EE">
      <w:r>
        <w:t>While minor differences are observed in the distribution of sentiment and subjectivity between genuine and fake texts, these differences may not serve as definitive classification criteria. Moreover, sentiment analysis encounters challenges in natural language comprehension, such as accurately identifying sarcasm. Therefore, more precise approaches, such as machine learning algorithms and deep learning models, are required to differentiate genuine from fake news concerning long COVID and reinfections.</w:t>
      </w:r>
    </w:p>
    <w:p w14:paraId="3E9C28AE" w14:textId="7589D6EE" w:rsidR="00AB1DC2" w:rsidRDefault="00AB1DC2" w:rsidP="00AB1DC2">
      <w:pPr>
        <w:pStyle w:val="3"/>
        <w:rPr>
          <w:rFonts w:eastAsia="新細明體"/>
          <w:lang w:eastAsia="zh-TW"/>
        </w:rPr>
      </w:pPr>
      <w:r w:rsidRPr="00AB1DC2">
        <w:t>Models</w:t>
      </w:r>
    </w:p>
    <w:p w14:paraId="7B80C804" w14:textId="6D31A3FD" w:rsidR="00872EA1" w:rsidRPr="00872EA1" w:rsidRDefault="00872EA1" w:rsidP="00872EA1">
      <w:pPr>
        <w:rPr>
          <w:rFonts w:eastAsia="新細明體"/>
          <w:lang w:eastAsia="zh-TW"/>
        </w:rPr>
      </w:pPr>
      <w:r w:rsidRPr="00872EA1">
        <w:rPr>
          <w:rFonts w:eastAsia="新細明體"/>
          <w:lang w:eastAsia="zh-TW"/>
        </w:rPr>
        <w:t>In this study, a thorough comparison was executed using various classification methods. Traditional machine learning algorithms that used text content features were employed to establish a baseline. Deep learning models, from the HAN to BERT series, were also used to take advantage of the advanced abilities to handle complex textual data information. Also, embedding models based on LLMs were used to compare the performance between fee-required models and open-source deep models. The experiment approach helps evaluate different methods in distinguishing articles with genuine and fake information, especially regarding long-term COVID-19 and reinfections.</w:t>
      </w:r>
    </w:p>
    <w:p w14:paraId="6AF69720" w14:textId="7BF924BD" w:rsidR="00AB1DC2" w:rsidRDefault="00AB1DC2" w:rsidP="00AB1DC2">
      <w:pPr>
        <w:pStyle w:val="4"/>
      </w:pPr>
      <w:r w:rsidRPr="00AB1DC2">
        <w:t>SVM</w:t>
      </w:r>
    </w:p>
    <w:p w14:paraId="552BB14E" w14:textId="64441BBB" w:rsidR="000A2A46" w:rsidRDefault="00AB1DC2" w:rsidP="000A2A46">
      <w:pPr>
        <w:rPr>
          <w:rFonts w:eastAsia="新細明體"/>
          <w:lang w:eastAsia="zh-TW"/>
        </w:rPr>
      </w:pPr>
      <w:r w:rsidRPr="00AB1DC2">
        <w:t xml:space="preserve">To establish a baseline model, this study initially selected </w:t>
      </w:r>
      <w:r w:rsidR="00D721E4" w:rsidRPr="00AB1DC2">
        <w:t xml:space="preserve">SVM </w:t>
      </w:r>
      <w:r w:rsidRPr="00AB1DC2">
        <w:t>(</w:t>
      </w:r>
      <w:r w:rsidR="00D721E4" w:rsidRPr="00AB1DC2">
        <w:t>Support Vector Machine</w:t>
      </w:r>
      <w:r w:rsidRPr="00AB1DC2">
        <w:t>)</w:t>
      </w:r>
      <w:r>
        <w:fldChar w:fldCharType="begin"/>
      </w:r>
      <w:r>
        <w:instrText xml:space="preserve"> ADDIN ZOTERO_ITEM CSL_CITATION {"citationID":"wEq4C7id","properties":{"formattedCitation":"\\super 17\\nosupersub{}","plainCitation":"17","noteIndex":0},"citationItems":[{"id":86,"uris":["http://zotero.org/users/12026372/items/Q9JC3W5U"],"itemData":{"id":86,"type":"article-journal","abstract":"The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data.","container-title":"Machine Learning","DOI":"10.1007/BF00994018","ISSN":"0885-6125, 1573-0565","issue":"3","journalAbbreviation":"Mach Learn","language":"en","page":"273-297","source":"DOI.org (Crossref)","title":"Support-vector networks","volume":"20","author":[{"family":"Cortes","given":"Corinna"},{"family":"Vapnik","given":"Vladimir"}],"issued":{"date-parts":[["1995",9]]}}}],"schema":"https://github.com/citation-style-language/schema/raw/master/csl-citation.json"} </w:instrText>
      </w:r>
      <w:r>
        <w:fldChar w:fldCharType="separate"/>
      </w:r>
      <w:r w:rsidRPr="00AB1DC2">
        <w:rPr>
          <w:rFonts w:ascii="Cambria" w:hAnsi="Cambria" w:cs="Times New Roman"/>
          <w:vertAlign w:val="superscript"/>
        </w:rPr>
        <w:t>17</w:t>
      </w:r>
      <w:r>
        <w:fldChar w:fldCharType="end"/>
      </w:r>
      <w:r w:rsidRPr="00AB1DC2">
        <w:t>. In text classification, linear classifiers are commonly considered strong baseline models. By comparing the performance of the linear classifier with that of deep learning models, we can verify their effectiveness when fine-tuned and employed</w:t>
      </w:r>
      <w:r>
        <w:fldChar w:fldCharType="begin"/>
      </w:r>
      <w:r>
        <w:instrText xml:space="preserve"> ADDIN ZOTERO_ITEM CSL_CITATION {"citationID":"VgWuU71Z","properties":{"formattedCitation":"\\super 18\\nosupersub{}","plainCitation":"18","noteIndex":0},"citationItems":[{"id":80,"uris":["http://zotero.org/users/12026372/items/CSKSAF67"],"itemData":{"id":80,"type":"paper-conference","abstract":"Large-scale pre-trained language models such as BERT are popular solutions for text classification. Due to the superior performance of these advanced methods, nowadays, people often directly train them for a few epochs and deploy the obtained model. In this opinion paper, we point out that this way may only sometimes get satisfactory results. We argue the importance of running a simple baseline like linear classifiers on bag-of-words features along with advanced methods. First, for many text data, linear methods show competitive performance, high efficiency, and robustness. Second, advanced models such as BERT may only achieve the best results if properly applied. Simple baselines help to confirm whether the results of advanced models are acceptable. Our experimental results fully support these points.","container-title":"Proceedings of the 61st Annual Meeting of the Association for Computational Linguistics (Volume 2: Short Papers)","DOI":"10.18653/v1/2023.acl-short.160","event-place":"Toronto, Canada","event-title":"ACL 2023","page":"1876–1888","publisher":"Association for Computational Linguistics","publisher-place":"Toronto, Canada","source":"ACLWeb","title":"Linear Classifier: An Often-Forgotten Baseline for Text Classification","title-short":"Linear Classifier","URL":"https://aclanthology.org/2023.acl-short.160","author":[{"family":"Lin","given":"Yu-Chen"},{"family":"Chen","given":"Si-An"},{"family":"Liu","given":"Jie-Jyun"},{"family":"Lin","given":"Chih-Jen"}],"accessed":{"date-parts":[["2023",10,13]]},"issued":{"date-parts":[["2023",7]]}}}],"schema":"https://github.com/citation-style-language/schema/raw/master/csl-citation.json"} </w:instrText>
      </w:r>
      <w:r>
        <w:fldChar w:fldCharType="separate"/>
      </w:r>
      <w:r w:rsidRPr="00AB1DC2">
        <w:rPr>
          <w:rFonts w:ascii="Cambria" w:hAnsi="Cambria" w:cs="Times New Roman"/>
          <w:vertAlign w:val="superscript"/>
        </w:rPr>
        <w:t>18</w:t>
      </w:r>
      <w:r>
        <w:fldChar w:fldCharType="end"/>
      </w:r>
      <w:r w:rsidRPr="00AB1DC2">
        <w:t xml:space="preserve">. To apply SVM for classification tasks, </w:t>
      </w:r>
      <w:proofErr w:type="spellStart"/>
      <w:r w:rsidRPr="00AB1DC2">
        <w:t>uni</w:t>
      </w:r>
      <w:proofErr w:type="spellEnd"/>
      <w:r w:rsidRPr="00AB1DC2">
        <w:t>-gram TF-IDF features were generated from the training set data, and the SVM model was trained using these features for binary classification.</w:t>
      </w:r>
    </w:p>
    <w:p w14:paraId="3D8BFF87" w14:textId="1E1CE3C9" w:rsidR="000A2A46" w:rsidRDefault="00D721E4" w:rsidP="000A2A46">
      <w:pPr>
        <w:pStyle w:val="4"/>
        <w:rPr>
          <w:rFonts w:eastAsia="微軟正黑體" w:cstheme="majorHAnsi"/>
          <w:lang w:eastAsia="zh-TW"/>
        </w:rPr>
      </w:pPr>
      <w:r>
        <w:rPr>
          <w:rFonts w:eastAsia="微軟正黑體" w:cstheme="majorHAnsi"/>
          <w:lang w:eastAsia="zh-TW"/>
        </w:rPr>
        <w:lastRenderedPageBreak/>
        <w:t>HAN</w:t>
      </w:r>
    </w:p>
    <w:p w14:paraId="6111B7AB" w14:textId="3963934D" w:rsidR="000A2A46" w:rsidRDefault="00D721E4" w:rsidP="000A2A46">
      <w:pPr>
        <w:rPr>
          <w:rFonts w:eastAsia="新細明體"/>
          <w:lang w:eastAsia="zh-TW"/>
        </w:rPr>
      </w:pPr>
      <w:r w:rsidRPr="00D721E4">
        <w:rPr>
          <w:rFonts w:eastAsia="新細明體"/>
          <w:lang w:eastAsia="zh-TW"/>
        </w:rPr>
        <w:t>HAN (Hierarchical Attention Networks)</w:t>
      </w:r>
      <w:r>
        <w:rPr>
          <w:rFonts w:eastAsia="新細明體"/>
          <w:lang w:eastAsia="zh-TW"/>
        </w:rPr>
        <w:fldChar w:fldCharType="begin"/>
      </w:r>
      <w:r>
        <w:rPr>
          <w:rFonts w:eastAsia="新細明體"/>
          <w:lang w:eastAsia="zh-TW"/>
        </w:rPr>
        <w:instrText xml:space="preserve"> ADDIN ZOTERO_ITEM CSL_CITATION {"citationID":"xILVmfqW","properties":{"formattedCitation":"\\super 19\\nosupersub{}","plainCitation":"19","noteIndex":0},"citationItems":[{"id":102,"uris":["http://zotero.org/users/12026372/items/MTDD4R9T"],"itemData":{"id":102,"type":"paper-conference","abstract":"We propose a hierarchical attention network for document classiﬁcation. Our model has two distinctive characteristics: (i) it has a hierarchical structure that mirrors the hierarchical structure of documents; (ii) it has two levels of attention mechanisms applied at the wordand sentence-level, enabling it to attend differentially to more and less important content when constructing the document representation. Experiments conducted on six large scale text classiﬁcation tasks demonstrate that the proposed architecture outperform previous methods by a substantial margin. Visualization of the attention layers illustrates that the model selects qualitatively informative words and sentences.","container-title":"Proceedings of the 2016 Conference of the North American Chapter of the Association for Computational Linguistics: Human Language Technologies","DOI":"10.18653/v1/N16-1174","event-place":"San Diego, California","event-title":"Proceedings of the 2016 Conference of the North American Chapter of the Association for Computational Linguistics: Human Language Technologies","language":"en","page":"1480-1489","publisher":"Association for Computational Linguistics","publisher-place":"San Diego, California","source":"DOI.org (Crossref)","title":"Hierarchical Attention Networks for Document Classification","URL":"http://aclweb.org/anthology/N16-1174","author":[{"family":"Yang","given":"Zichao"},{"family":"Yang","given":"Diyi"},{"family":"Dyer","given":"Chris"},{"family":"He","given":"Xiaodong"},{"family":"Smola","given":"Alex"},{"family":"Hovy","given":"Eduard"}],"accessed":{"date-parts":[["2023",10,14]]},"issued":{"date-parts":[["2016"]]}}}],"schema":"https://github.com/citation-style-language/schema/raw/master/csl-citation.json"} </w:instrText>
      </w:r>
      <w:r>
        <w:rPr>
          <w:rFonts w:eastAsia="新細明體"/>
          <w:lang w:eastAsia="zh-TW"/>
        </w:rPr>
        <w:fldChar w:fldCharType="separate"/>
      </w:r>
      <w:r w:rsidRPr="00D721E4">
        <w:rPr>
          <w:rFonts w:ascii="Cambria" w:hAnsi="Cambria" w:cs="Times New Roman"/>
          <w:vertAlign w:val="superscript"/>
        </w:rPr>
        <w:t>19</w:t>
      </w:r>
      <w:r>
        <w:rPr>
          <w:rFonts w:eastAsia="新細明體"/>
          <w:lang w:eastAsia="zh-TW"/>
        </w:rPr>
        <w:fldChar w:fldCharType="end"/>
      </w:r>
      <w:r w:rsidRPr="00D721E4">
        <w:rPr>
          <w:rFonts w:eastAsia="新細明體"/>
          <w:lang w:eastAsia="zh-TW"/>
        </w:rPr>
        <w:t xml:space="preserve"> integrates attention mechanisms at multiple levels, focusing on word and sentence levels, to capture diverse hierarchical structures within documents. The authors used </w:t>
      </w:r>
      <w:r w:rsidR="00BF0ACB">
        <w:rPr>
          <w:rFonts w:eastAsia="新細明體" w:hint="eastAsia"/>
          <w:lang w:eastAsia="zh-TW"/>
        </w:rPr>
        <w:t>r</w:t>
      </w:r>
      <w:r w:rsidR="00BF0ACB" w:rsidRPr="00BF0ACB">
        <w:rPr>
          <w:rFonts w:eastAsia="新細明體"/>
          <w:lang w:eastAsia="zh-TW"/>
        </w:rPr>
        <w:t xml:space="preserve">ecurrent </w:t>
      </w:r>
      <w:r w:rsidR="00BF0ACB">
        <w:rPr>
          <w:rFonts w:eastAsia="新細明體" w:hint="eastAsia"/>
          <w:lang w:eastAsia="zh-TW"/>
        </w:rPr>
        <w:t>n</w:t>
      </w:r>
      <w:r w:rsidR="00BF0ACB" w:rsidRPr="00BF0ACB">
        <w:rPr>
          <w:rFonts w:eastAsia="新細明體"/>
          <w:lang w:eastAsia="zh-TW"/>
        </w:rPr>
        <w:t xml:space="preserve">eural </w:t>
      </w:r>
      <w:r w:rsidR="00BF0ACB">
        <w:rPr>
          <w:rFonts w:eastAsia="新細明體" w:hint="eastAsia"/>
          <w:lang w:eastAsia="zh-TW"/>
        </w:rPr>
        <w:t>n</w:t>
      </w:r>
      <w:r w:rsidR="00BF0ACB" w:rsidRPr="00BF0ACB">
        <w:rPr>
          <w:rFonts w:eastAsia="新細明體"/>
          <w:lang w:eastAsia="zh-TW"/>
        </w:rPr>
        <w:t>etworks</w:t>
      </w:r>
      <w:r w:rsidRPr="00D721E4">
        <w:rPr>
          <w:rFonts w:eastAsia="新細明體"/>
          <w:lang w:eastAsia="zh-TW"/>
        </w:rPr>
        <w:t xml:space="preserve"> combined with word-attention and sentence-attention layers for text classification, resulting in state-of-the-art performance across six datasets</w:t>
      </w:r>
      <w:r w:rsidR="00C33664">
        <w:rPr>
          <w:rFonts w:eastAsia="新細明體"/>
          <w:lang w:eastAsia="zh-TW"/>
        </w:rPr>
        <w:t>.</w:t>
      </w:r>
      <w:r w:rsidR="00BF02D0">
        <w:rPr>
          <w:rFonts w:eastAsia="新細明體"/>
          <w:lang w:eastAsia="zh-TW"/>
        </w:rPr>
        <w:t xml:space="preserve"> </w:t>
      </w:r>
      <w:r w:rsidR="00BF02D0" w:rsidRPr="00BF02D0">
        <w:rPr>
          <w:rFonts w:eastAsia="新細明體"/>
          <w:lang w:eastAsia="zh-TW"/>
        </w:rPr>
        <w:t>Following the training of this model on the training set, it will be compared with the method we proposed.</w:t>
      </w:r>
    </w:p>
    <w:p w14:paraId="0AE2726A" w14:textId="3DECC450" w:rsidR="00D721E4" w:rsidRDefault="00D721E4" w:rsidP="00D721E4">
      <w:pPr>
        <w:pStyle w:val="4"/>
      </w:pPr>
      <w:r>
        <w:t>PLMs</w:t>
      </w:r>
    </w:p>
    <w:p w14:paraId="4BF1C1D0" w14:textId="06F2D298" w:rsidR="00D721E4" w:rsidRDefault="00106729" w:rsidP="00D721E4">
      <w:pPr>
        <w:rPr>
          <w:rFonts w:eastAsia="新細明體"/>
          <w:lang w:eastAsia="zh-TW"/>
        </w:rPr>
      </w:pPr>
      <w:r w:rsidRPr="00106729">
        <w:t xml:space="preserve">In addition to deep learning models like HAN, this study also fine-tuned </w:t>
      </w:r>
      <w:r>
        <w:t>PLMs</w:t>
      </w:r>
      <w:r w:rsidRPr="00106729">
        <w:t xml:space="preserve"> to use their text-understanding capabilities for fake news detection.</w:t>
      </w:r>
      <w:r>
        <w:t xml:space="preserve"> PLMs</w:t>
      </w:r>
      <w:r w:rsidR="00C33664" w:rsidRPr="00C33664">
        <w:t>, including BERT</w:t>
      </w:r>
      <w:r>
        <w:fldChar w:fldCharType="begin"/>
      </w:r>
      <w:r>
        <w:instrText xml:space="preserve"> ADDIN ZOTERO_ITEM CSL_CITATION {"citationID":"2VKNsJVT","properties":{"formattedCitation":"\\super 20\\nosupersub{}","plainCitation":"20","noteIndex":0},"citationItems":[{"id":3,"uris":["http://zotero.org/users/12026372/items/AVP6VPD6"],"itemData":{"id":3,"type":"article","abstract":"We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7,12]]},"issued":{"date-parts":[["2019",5,24]]}}}],"schema":"https://github.com/citation-style-language/schema/raw/master/csl-citation.json"} </w:instrText>
      </w:r>
      <w:r>
        <w:fldChar w:fldCharType="separate"/>
      </w:r>
      <w:r w:rsidRPr="00106729">
        <w:rPr>
          <w:rFonts w:ascii="Cambria" w:hAnsi="Cambria" w:cs="Times New Roman"/>
          <w:vertAlign w:val="superscript"/>
        </w:rPr>
        <w:t>20</w:t>
      </w:r>
      <w:r>
        <w:fldChar w:fldCharType="end"/>
      </w:r>
      <w:r w:rsidR="00C33664" w:rsidRPr="00C33664">
        <w:t>, RoBERTa</w:t>
      </w:r>
      <w:r>
        <w:fldChar w:fldCharType="begin"/>
      </w:r>
      <w:r>
        <w:instrText xml:space="preserve"> ADDIN ZOTERO_ITEM CSL_CITATION {"citationID":"O3bcof5I","properties":{"formattedCitation":"\\super 21\\nosupersub{}","plainCitation":"21","noteIndex":0},"citationItems":[{"id":1,"uris":["http://zotero.org/users/12026372/items/6BLYH38Y"],"itemData":{"id":1,"type":"article","abstract":"Language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code.","DOI":"10.48550/arXiv.1907.11692","note":"arXiv:1907.11692 [cs]","number":"arXiv:1907.11692","publisher":"arXiv","source":"arXiv.org","title":"RoBERTa: A Robustly Optimized BERT Pretraining Approach","title-short":"RoBERTa","URL":"http://arxiv.org/abs/1907.11692","author":[{"family":"Liu","given":"Yinhan"},{"family":"Ott","given":"Myle"},{"family":"Goyal","given":"Naman"},{"family":"Du","given":"Jingfei"},{"family":"Joshi","given":"Mandar"},{"family":"Chen","given":"Danqi"},{"family":"Levy","given":"Omer"},{"family":"Lewis","given":"Mike"},{"family":"Zettlemoyer","given":"Luke"},{"family":"Stoyanov","given":"Veselin"}],"accessed":{"date-parts":[["2023",7,12]]},"issued":{"date-parts":[["2019",7,26]]}}}],"schema":"https://github.com/citation-style-language/schema/raw/master/csl-citation.json"} </w:instrText>
      </w:r>
      <w:r>
        <w:fldChar w:fldCharType="separate"/>
      </w:r>
      <w:r w:rsidRPr="00106729">
        <w:rPr>
          <w:rFonts w:ascii="Cambria" w:hAnsi="Cambria" w:cs="Times New Roman"/>
          <w:vertAlign w:val="superscript"/>
        </w:rPr>
        <w:t>21</w:t>
      </w:r>
      <w:r>
        <w:fldChar w:fldCharType="end"/>
      </w:r>
      <w:r w:rsidR="00C33664" w:rsidRPr="00C33664">
        <w:t>, DeBERTa</w:t>
      </w:r>
      <w:r>
        <w:fldChar w:fldCharType="begin"/>
      </w:r>
      <w:r>
        <w:instrText xml:space="preserve"> ADDIN ZOTERO_ITEM CSL_CITATION {"citationID":"wB9MSiEt","properties":{"formattedCitation":"\\super 22\\nosupersub{}","plainCitation":"22","noteIndex":0},"citationItems":[{"id":97,"uris":["http://zotero.org/users/12026372/items/WCPH63VZ"],"itemData":{"id":97,"type":"article","abstract":"Recent progress in pre-trained neural language models has significantly improved the performance of many natural language processing (NLP) tasks. In this paper we propose a new model architecture DeBERTa (Decoding-enhanced BERT with disentangled attention) that improves the BERT and RoBERTa models using two novel techniques. The first is the disentangled attention mechanism, where each word is represented using two vectors that encode its content and position, respectively, and the attention weights among words are computed using disentangled matrices on their contents and relative positions, respectively. Second, an enhanced mask decoder is used to incorporate absolute positions in the decoding layer to predict the masked tokens in model pre-training. In addition, a new virtual adversarial training method is used for fine-tuning to improve models' generalization. We show that these techniques significantly improve the efficiency of model pre-training and the performance of both natural language understanding (NLU) and natural langauge generation (NLG) downstream tasks. Compared to RoBERTa-Large, a DeBERTa model trained on half of the training data performs consistently better on a wide range of NLP tasks, achieving improvements on MNLI by +0.9% (90.2% vs. 91.1%), on SQuAD v2.0 by +2.3% (88.4% vs. 90.7%) and RACE by +3.6% (83.2% vs. 86.8%). Notably, we scale up DeBERTa by training a larger version that consists of 48 Transform layers with 1.5 billion parameters. The significant performance boost makes the single DeBERTa model surpass the human performance on the SuperGLUE benchmark (Wang et al., 2019a) for the first time in terms of macro-average score (89.9 versus 89.8), and the ensemble DeBERTa model sits atop the SuperGLUE leaderboard as of January 6, 2021, out performing the human baseline by a decent margin (90.3 versus 89.8).","DOI":"10.48550/arXiv.2006.03654","note":"arXiv:2006.03654 [cs]","number":"arXiv:2006.03654","publisher":"arXiv","source":"arXiv.org","title":"DeBERTa: Decoding-enhanced BERT with Disentangled Attention","title-short":"DeBERTa","URL":"http://arxiv.org/abs/2006.03654","author":[{"family":"He","given":"Pengcheng"},{"family":"Liu","given":"Xiaodong"},{"family":"Gao","given":"Jianfeng"},{"family":"Chen","given":"Weizhu"}],"accessed":{"date-parts":[["2023",10,14]]},"issued":{"date-parts":[["2021",10,6]]}}}],"schema":"https://github.com/citation-style-language/schema/raw/master/csl-citation.json"} </w:instrText>
      </w:r>
      <w:r>
        <w:fldChar w:fldCharType="separate"/>
      </w:r>
      <w:r w:rsidRPr="00106729">
        <w:rPr>
          <w:rFonts w:ascii="Cambria" w:hAnsi="Cambria" w:cs="Times New Roman"/>
          <w:vertAlign w:val="superscript"/>
        </w:rPr>
        <w:t>22</w:t>
      </w:r>
      <w:r>
        <w:fldChar w:fldCharType="end"/>
      </w:r>
      <w:r w:rsidR="00C33664" w:rsidRPr="00C33664">
        <w:t>, and XLNet</w:t>
      </w:r>
      <w:r>
        <w:fldChar w:fldCharType="begin"/>
      </w:r>
      <w:r>
        <w:instrText xml:space="preserve"> ADDIN ZOTERO_ITEM CSL_CITATION {"citationID":"ScM4TzFX","properties":{"formattedCitation":"\\super 23\\nosupersub{}","plainCitation":"23","noteIndex":0},"citationItems":[{"id":2,"uris":["http://zotero.org/users/12026372/items/X5RTI65I"],"itemData":{"id":2,"type":"paper-conference","abstract":"With the capability of modeling bidirectional contexts, denoising autoencoding based pretraining like BERT achieves better performance than pretraining approaches based on autoregressive language modeling.\nHowever, relying on corrupting the input with masks, BERT neglects dependency between the masked positions and suffers from a pretrain-finetune discrepancy.\nIn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formulation.\nFurthermore, XLNet integrates ideas from Transformer-XL, the state-of-the-art autoregressive model, into pretraining.\nEmpirically, under comparable experiment setting, XLNet outperforms BERT on 20 tasks, often by a large margin, including question answering, natural language inference, sentiment analysis, and document ranking.","container-title":"Advances in Neural Information Processing Systems","publisher":"Curran Associates, Inc.","source":"Neural Information Processing Systems","title":"XLNet: Generalized Autoregressive Pretraining for Language Understanding","title-short":"XLNet","URL":"https://papers.nips.cc/paper_files/paper/2019/hash/dc6a7e655d7e5840e66733e9ee67cc69-Abstract.html","volume":"32","author":[{"family":"Yang","given":"Zhilin"},{"family":"Dai","given":"Zihang"},{"family":"Yang","given":"Yiming"},{"family":"Carbonell","given":"Jaime"},{"family":"Salakhutdinov","given":"Russ R"},{"family":"Le","given":"Quoc V"}],"accessed":{"date-parts":[["2023",7,12]]},"issued":{"date-parts":[["2019"]]}}}],"schema":"https://github.com/citation-style-language/schema/raw/master/csl-citation.json"} </w:instrText>
      </w:r>
      <w:r>
        <w:fldChar w:fldCharType="separate"/>
      </w:r>
      <w:r w:rsidRPr="00106729">
        <w:rPr>
          <w:rFonts w:ascii="Cambria" w:hAnsi="Cambria" w:cs="Times New Roman"/>
          <w:vertAlign w:val="superscript"/>
        </w:rPr>
        <w:t>23</w:t>
      </w:r>
      <w:r>
        <w:fldChar w:fldCharType="end"/>
      </w:r>
      <w:r w:rsidR="00C33664" w:rsidRPr="00C33664">
        <w:t xml:space="preserve">, are state-of-the-art models widely used in natural language processing tasks. BERT, introduced by Google, uses masked language modeling and next-sentence prediction to generate contextualized word representations. </w:t>
      </w:r>
      <w:proofErr w:type="spellStart"/>
      <w:r w:rsidR="00C33664" w:rsidRPr="00C33664">
        <w:t>RoBERTa</w:t>
      </w:r>
      <w:proofErr w:type="spellEnd"/>
      <w:r w:rsidR="00C33664" w:rsidRPr="00C33664">
        <w:t xml:space="preserve">, an enhancement of BERT by Facebook, removes next-sentence prediction and incorporates optimization strategies for improved performance. </w:t>
      </w:r>
      <w:proofErr w:type="spellStart"/>
      <w:r w:rsidR="00C33664" w:rsidRPr="00C33664">
        <w:t>DeBERTa</w:t>
      </w:r>
      <w:proofErr w:type="spellEnd"/>
      <w:r w:rsidR="00C33664" w:rsidRPr="00C33664">
        <w:t xml:space="preserve"> introduces disentangled attention and enhanced mask decoder mechanisms to refine self-attention further, achieving superior results across NLP tasks. </w:t>
      </w:r>
      <w:proofErr w:type="spellStart"/>
      <w:r w:rsidR="00C33664" w:rsidRPr="00C33664">
        <w:t>XLNet</w:t>
      </w:r>
      <w:proofErr w:type="spellEnd"/>
      <w:r w:rsidR="00C33664" w:rsidRPr="00C33664">
        <w:t xml:space="preserve">, developed by Google, employs permutation language modeling and Transformer-XL architecture to effectively understand bidirectional contextual comprehension, especially in processing long texts, surpassing BERT and </w:t>
      </w:r>
      <w:proofErr w:type="spellStart"/>
      <w:r w:rsidR="00C33664" w:rsidRPr="00C33664">
        <w:t>RoBERTa</w:t>
      </w:r>
      <w:proofErr w:type="spellEnd"/>
      <w:r w:rsidR="00C33664" w:rsidRPr="00C33664">
        <w:t xml:space="preserve"> in various benchmarks.</w:t>
      </w:r>
    </w:p>
    <w:p w14:paraId="1FB38AAD" w14:textId="77777777" w:rsidR="00BF0ACB" w:rsidRDefault="00BF0ACB" w:rsidP="00BF0ACB">
      <w:pPr>
        <w:pStyle w:val="4"/>
        <w:rPr>
          <w:lang w:eastAsia="zh-TW"/>
        </w:rPr>
      </w:pPr>
      <w:r>
        <w:rPr>
          <w:lang w:eastAsia="zh-TW"/>
        </w:rPr>
        <w:t>LLMs</w:t>
      </w:r>
    </w:p>
    <w:p w14:paraId="45DBC279" w14:textId="3958A5D9" w:rsidR="00BF0ACB" w:rsidRPr="006C7BF2" w:rsidRDefault="00BF0ACB" w:rsidP="00BF0ACB">
      <w:pPr>
        <w:rPr>
          <w:rFonts w:eastAsia="新細明體"/>
          <w:lang w:eastAsia="zh-TW"/>
        </w:rPr>
      </w:pPr>
      <w:r w:rsidRPr="006C7BF2">
        <w:rPr>
          <w:rFonts w:eastAsia="新細明體"/>
          <w:lang w:eastAsia="zh-TW"/>
        </w:rPr>
        <w:t xml:space="preserve">The success of LLMs in recent years has made significant contributions to applications in the field of NLP. </w:t>
      </w:r>
      <w:r w:rsidRPr="0041547C">
        <w:rPr>
          <w:rFonts w:eastAsia="新細明體"/>
          <w:lang w:eastAsia="zh-TW"/>
        </w:rPr>
        <w:t>For the classification task in this study,</w:t>
      </w:r>
      <w:r>
        <w:rPr>
          <w:rFonts w:eastAsia="新細明體"/>
          <w:lang w:eastAsia="zh-TW"/>
        </w:rPr>
        <w:t xml:space="preserve"> w</w:t>
      </w:r>
      <w:r w:rsidRPr="006C7BF2">
        <w:rPr>
          <w:rFonts w:eastAsia="新細明體"/>
          <w:lang w:eastAsia="zh-TW"/>
        </w:rPr>
        <w:t xml:space="preserve">e use OpenAI's </w:t>
      </w:r>
      <w:r w:rsidR="0090290D">
        <w:rPr>
          <w:rFonts w:eastAsia="新細明體" w:hint="eastAsia"/>
          <w:lang w:eastAsia="zh-TW"/>
        </w:rPr>
        <w:t xml:space="preserve">GPT </w:t>
      </w:r>
      <w:r w:rsidRPr="006C7BF2">
        <w:rPr>
          <w:rFonts w:eastAsia="新細明體"/>
          <w:lang w:eastAsia="zh-TW"/>
        </w:rPr>
        <w:t>embedding model "text-embedding-ada-002"</w:t>
      </w:r>
      <w:r>
        <w:rPr>
          <w:rFonts w:eastAsia="新細明體"/>
          <w:lang w:eastAsia="zh-TW"/>
        </w:rPr>
        <w:fldChar w:fldCharType="begin"/>
      </w:r>
      <w:r>
        <w:rPr>
          <w:rFonts w:eastAsia="新細明體"/>
          <w:lang w:eastAsia="zh-TW"/>
        </w:rPr>
        <w:instrText xml:space="preserve"> ADDIN ZOTERO_ITEM CSL_CITATION {"citationID":"OjRr6vmk","properties":{"formattedCitation":"\\super 24,25\\nosupersub{}","plainCitation":"24,25","noteIndex":0},"citationItems":[{"id":120,"uris":["http://zotero.org/users/12026372/items/IGTDSSEU"],"itemData":{"id":120,"type":"webpage","abstract":"Explore developer resources, tutorials, API docs, and dynamic examples to get the most out of OpenAI's platform.","language":"en","title":"OpenAI Platform","URL":"https://platform.openai.com","accessed":{"date-parts":[["2023",12,4]]}}},{"id":133,"uris":["http://zotero.org/users/12026372/items/NXUXE9ZT"],"itemData":{"id":133,"type":"webpage","abstract":"We are excited to announce a new embedding model which is significantly more capable, cost effective, and simpler to use.","language":"en-US","title":"New and improved embedding model","URL":"https://openai.com/blog/new-and-improved-embedding-model","accessed":{"date-parts":[["2024",3,25]]}}}],"schema":"https://github.com/citation-style-language/schema/raw/master/csl-citation.json"} </w:instrText>
      </w:r>
      <w:r>
        <w:rPr>
          <w:rFonts w:eastAsia="新細明體"/>
          <w:lang w:eastAsia="zh-TW"/>
        </w:rPr>
        <w:fldChar w:fldCharType="separate"/>
      </w:r>
      <w:r w:rsidRPr="00BF0ACB">
        <w:rPr>
          <w:rFonts w:ascii="Cambria" w:hAnsi="Cambria" w:cs="Times New Roman"/>
          <w:vertAlign w:val="superscript"/>
        </w:rPr>
        <w:t>24,25</w:t>
      </w:r>
      <w:r>
        <w:rPr>
          <w:rFonts w:eastAsia="新細明體"/>
          <w:lang w:eastAsia="zh-TW"/>
        </w:rPr>
        <w:fldChar w:fldCharType="end"/>
      </w:r>
      <w:r w:rsidRPr="006C7BF2">
        <w:rPr>
          <w:rFonts w:eastAsia="新細明體"/>
          <w:lang w:eastAsia="zh-TW"/>
        </w:rPr>
        <w:t xml:space="preserve"> and Google's Gemini embedding model</w:t>
      </w:r>
      <w:r>
        <w:rPr>
          <w:rFonts w:eastAsia="新細明體"/>
          <w:lang w:eastAsia="zh-TW"/>
        </w:rPr>
        <w:fldChar w:fldCharType="begin"/>
      </w:r>
      <w:r>
        <w:rPr>
          <w:rFonts w:eastAsia="新細明體"/>
          <w:lang w:eastAsia="zh-TW"/>
        </w:rPr>
        <w:instrText xml:space="preserve"> ADDIN ZOTERO_ITEM CSL_CITATION {"citationID":"jEGvtJJr","properties":{"formattedCitation":"\\super 26\\nosupersub{}","plainCitation":"26","noteIndex":0},"citationItems":[{"id":126,"uris":["http://zotero.org/users/12026372/items/55M3HZPN"],"itemData":{"id":126,"type":"article","abstract":"This report introduces a new family of multimodal models, Gemini, that exhibit remarkable capabilities across image, audio, video, and text understanding. The Gemini family consists of Ultra, Pro, and Nano sizes, suitable for applications ranging from complex reasoning tasks to on-device memory-constrained use-cases. Evaluation on a broad range of benchmarks shows that our most-capable Gemini Ultra model advances the state of the art in 30 of 32 of these benchmarks - notably being the first model to achieve human-expert performance on the well-studied exam benchmark MMLU, and improving the state of the art in every one of the 20 multimodal benchmarks we examined. We believe that the new capabilities of Gemini models in cross-modal reasoning and language understanding will enable a wide variety of use cases and we discuss our approach toward deploying them responsibly to users.","DOI":"10.48550/arXiv.2312.11805","note":"arXiv:2312.11805 [cs]","number":"arXiv:2312.11805","publisher":"arXiv","source":"arXiv.org","title":"Gemini: A Family of Highly Capable Multimodal Models","title-short":"Gemini","URL":"http://arxiv.org/abs/2312.11805","author":[{"family":"Gemini Team","given":""},{"family":"Anil","given":"Rohan"},{"family":"Borgeaud","given":"Sebastian"},{"family":"Wu","given":"Yonghui"},{"family":"Alayrac","given":"Jean-Baptiste"},{"family":"Yu","given":"Jiahui"},{"family":"Soricut","given":"Radu"},{"family":"Schalkwyk","given":"Johan"},{"family":"Dai","given":"Andrew M."},{"family":"Hauth","given":"Anja"},{"family":"Millican","given":"Katie"},{"family":"Silver","given":"David"},{"family":"Petrov","given":"Slav"},{"family":"Johnson","given":"Melvin"},{"family":"Antonoglou","given":"Ioannis"},{"family":"Schrittwieser","given":"Julian"},{"family":"Glaese","given":"Amelia"},{"family":"Chen","given":"Jilin"},{"family":"Pitler","given":"Emily"},{"family":"Lillicrap","given":"Timothy"},{"family":"Lazaridou","given":"Angeliki"},{"family":"Firat","given":"Orhan"},{"family":"Molloy","given":"James"},{"family":"Isard","given":"Michael"},{"family":"Barham","given":"Paul R."},{"family":"Hennigan","given":"Tom"},{"family":"Lee","given":"Benjamin"},{"family":"Viola","given":"Fabio"},{"family":"Reynolds","given":"Malcolm"},{"family":"Xu","given":"Yuanzhong"},{"family":"Doherty","given":"Ryan"},{"family":"Collins","given":"Eli"},{"family":"Meyer","given":"Clemens"},{"family":"Rutherford","given":"Eliza"},{"family":"Moreira","given":"Erica"},{"family":"Ayoub","given":"Kareem"},{"family":"Goel","given":"Megha"},{"family":"Tucker","given":"George"},{"family":"Piqueras","given":"Enrique"},{"family":"Krikun","given":"Maxim"},{"family":"Barr","given":"Iain"},{"family":"Savinov","given":"Nikolay"},{"family":"Danihelka","given":"Ivo"},{"family":"Roelofs","given":"Becca"},{"family":"White","given":"Anaïs"},{"family":"Andreassen","given":"Anders"},{"family":"Glehn","given":"Tamara","non-dropping-particle":"von"},{"family":"Yagati","given":"Lakshman"},{"family":"Kazemi","given":"Mehran"},{"family":"Gonzalez","given":"Lucas"},{"family":"Khalman","given":"Misha"},{"family":"Sygnowski","given":"Jakub"},{"family":"Frechette","given":"Alexandre"},{"family":"Smith","given":"Charlotte"},{"family":"Culp","given":"Laura"},{"family":"Proleev","given":"Lev"},{"family":"Luan","given":"Yi"},{"family":"Chen","given":"Xi"},{"family":"Lottes","given":"James"},{"family":"Schucher","given":"Nathan"},{"family":"Lebron","given":"Federico"},{"family":"Rrustemi","given":"Alban"},{"family":"Clay","given":"Natalie"},{"family":"Crone","given":"Phil"},{"family":"Kocisky","given":"Tomas"},{"family":"Zhao","given":"Jeffrey"},{"family":"Perz","given":"Bartek"},{"family":"Yu","given":"Dian"},{"family":"Howard","given":"Heidi"},{"family":"Bloniarz","given":"Adam"},{"family":"Rae","given":"Jack W."},{"family":"Lu","given":"Han"},{"family":"Sifre","given":"Laurent"},{"family":"Maggioni","given":"Marcello"},{"family":"Alcober","given":"Fred"},{"family":"Garrette","given":"Dan"},{"family":"Barnes","given":"Megan"},{"family":"Thakoor","given":"Shantanu"},{"family":"Austin","given":"Jacob"},{"family":"Barth-Maron","given":"Gabriel"},{"family":"Wong","given":"William"},{"family":"Joshi","given":"Rishabh"},{"family":"Chaabouni","given":"Rahma"},{"family":"Fatiha","given":"Deeni"},{"family":"Ahuja","given":"Arun"},{"family":"Liu","given":"Ruibo"},{"family":"Li","given":"Yunxuan"},{"family":"Cogan","given":"Sarah"},{"family":"Chen","given":"Jeremy"},{"family":"Jia","given":"Chao"},{"family":"Gu","given":"Chenjie"},{"family":"Zhang","given":"Qiao"},{"family":"Grimstad","given":"Jordan"},{"family":"Hartman","given":"Ale Jakse"},{"family":"Chadwick","given":"Martin"},{"family":"Tomar","given":"Gaurav Singh"},{"family":"Garcia","given":"Xavier"},{"family":"Senter","given":"Evan"},{"family":"Taropa","given":"Emanuel"},{"family":"Pillai","given":"Thanumalayan Sankaranarayana"},{"family":"Devlin","given":"Jacob"},{"family":"Laskin","given":"Michael"},{"family":"Casas","given":"Diego de Las"},{"family":"Valter","given":"Dasha"},{"family":"Tao","given":"Connie"},{"family":"Blanco","given":"Lorenzo"},{"family":"Badia","given":"Adrià Puigdomènech"},{"family":"Reitter","given":"David"},{"family":"Chen","given":"Mianna"},{"family":"Brennan","given":"Jenny"},{"family":"Rivera","given":"Clara"},{"family":"Brin","given":"Sergey"},{"family":"Iqbal","given":"Shariq"},{"family":"Surita","given":"Gabriela"},{"family":"Labanowski","given":"Jane"},{"family":"Rao","given":"Abhi"},{"family":"Winkler","given":"Stephanie"},{"family":"Parisotto","given":"Emilio"},{"family":"Gu","given":"Yiming"},{"family":"Olszewska","given":"Kate"},{"family":"Zhang","given":"Yujing"},{"family":"Addanki","given":"Ravi"},{"family":"Miech","given":"Antoine"},{"family":"Louis","given":"Annie"},{"family":"Shafey","given":"Laurent El"},{"family":"Teplyashin","given":"Denis"},{"family":"Brown","given":"Geoff"},{"family":"Catt","given":"Elliot"},{"family":"Attaluri","given":"Nithya"},{"family":"Balaguer","given":"Jan"},{"family":"Xiang","given":"Jackie"},{"family":"Wang","given":"Pidong"},{"family":"Ashwood","given":"Zoe"},{"family":"Briukhov","given":"Anton"},{"family":"Webson","given":"Albert"},{"family":"Ganapathy","given":"Sanjay"},{"family":"Sanghavi","given":"Smit"},{"family":"Kannan","given":"Ajay"},{"family":"Chang","given":"Ming-Wei"},{"family":"Stjerngren","given":"Axel"},{"family":"Djolonga","given":"Josip"},{"family":"Sun","given":"Yuting"},{"family":"Bapna","given":"Ankur"},{"family":"Aitchison","given":"Matthew"},{"family":"Pejman","given":"Pedram"},{"family":"Michalewski","given":"Henryk"},{"family":"Yu","given":"Tianhe"},{"family":"Wang","given":"Cindy"},{"family":"Love","given":"Juliette"},{"family":"Ahn","given":"Junwhan"},{"family":"Bloxwich","given":"Dawn"},{"family":"Han","given":"Kehang"},{"family":"Humphreys","given":"Peter"},{"family":"Sellam","given":"Thibault"},{"family":"Bradbury","given":"James"},{"family":"Godbole","given":"Varun"},{"family":"Samangooei","given":"Sina"},{"family":"Damoc","given":"Bogdan"},{"family":"Kaskasoli","given":"Alex"},{"family":"Arnold","given":"Sébastien M. R."},{"family":"Vasudevan","given":"Vijay"},{"family":"Agrawal","given":"Shubham"},{"family":"Riesa","given":"Jason"},{"family":"Lepikhin","given":"Dmitry"},{"family":"Tanburn","given":"Richard"},{"family":"Srinivasan","given":"Srivatsan"},{"family":"Lim","given":"Hyeontaek"},{"family":"Hodkinson","given":"Sarah"},{"family":"Shyam","given":"Pranav"},{"family":"Ferret","given":"Johan"},{"family":"Hand","given":"Steven"},{"family":"Garg","given":"Ankush"},{"family":"Paine","given":"Tom Le"},{"family":"Li","given":"Jian"},{"family":"Li","given":"Yujia"},{"family":"Giang","given":"Minh"},{"family":"Neitz","given":"Alexander"},{"family":"Abbas","given":"Zaheer"},{"family":"York","given":"Sarah"},{"family":"Reid","given":"Machel"},{"family":"Cole","given":"Elizabeth"},{"family":"Chowdhery","given":"Aakanksha"},{"family":"Das","given":"Dipanjan"},{"family":"Rogozińska","given":"Dominika"},{"family":"Nikolaev","given":"Vitaly"},{"family":"Sprechmann","given":"Pablo"},{"family":"Nado","given":"Zachary"},{"family":"Zilka","given":"Lukas"},{"family":"Prost","given":"Flavien"},{"family":"He","given":"Luheng"},{"family":"Monteiro","given":"Marianne"},{"family":"Mishra","given":"Gaurav"},{"family":"Welty","given":"Chris"},{"family":"Newlan","given":"Josh"},{"family":"Jia","given":"Dawei"},{"family":"Allamanis","given":"Miltiadis"},{"family":"Hu","given":"Clara Huiyi"},{"family":"Liedekerke","given":"Raoul","non-dropping-particle":"de"},{"family":"Gilmer","given":"Justin"},{"family":"Saroufim","given":"Carl"},{"family":"Rijhwani","given":"Shruti"},{"family":"Hou","given":"Shaobo"},{"family":"Shrivastava","given":"Disha"},{"family":"Baddepudi","given":"Anirudh"},{"family":"Goldin","given":"Alex"},{"family":"Ozturel","given":"Adnan"},{"family":"Cassirer","given":"Albin"},{"family":"Xu","given":"Yunhan"},{"family":"Sohn","given":"Daniel"},{"family":"Sachan","given":"Devendra"},{"family":"Amplayo","given":"Reinald Kim"},{"family":"Swanson","given":"Craig"},{"family":"Petrova","given":"Dessie"},{"family":"Narayan","given":"Shashi"},{"family":"Guez","given":"Arthur"},{"family":"Brahma","given":"Siddhartha"},{"family":"Landon","given":"Jessica"},{"family":"Patel","given":"Miteyan"},{"family":"Zhao","given":"Ruizhe"},{"family":"Villela","given":"Kevin"},{"family":"Wang","given":"Luyu"},{"family":"Jia","given":"Wenhao"},{"family":"Rahtz","given":"Matthew"},{"family":"Giménez","given":"Mai"},{"family":"Yeung","given":"Legg"},{"family":"Lin","given":"Hanzhao"},{"family":"Keeling","given":"James"},{"family":"Georgiev","given":"Petko"},{"family":"Mincu","given":"Diana"},{"family":"Wu","given":"Boxi"},{"family":"Haykal","given":"Salem"},{"family":"Saputro","given":"Rachel"},{"family":"Vodrahalli","given":"Kiran"},{"family":"Qin","given":"James"},{"family":"Cankara","given":"Zeynep"},{"family":"Sharma","given":"Abhanshu"},{"family":"Fernando","given":"Nick"},{"family":"Hawkins","given":"Will"},{"family":"Neyshabur","given":"Behnam"},{"family":"Kim","given":"Solomon"},{"family":"Hutter","given":"Adrian"},{"family":"Agrawal","given":"Priyanka"},{"family":"Castro-Ros","given":"Alex"},{"family":"Driessche","given":"George","dropping-particle":"van den"},{"family":"Wang","given":"Tao"},{"family":"Yang","given":"Fan"},{"family":"Chang","given":"Shuo-yiin"},{"family":"Komarek","given":"Paul"},{"family":"McIlroy","given":"Ross"},{"family":"Lučić","given":"Mario"},{"family":"Zhang","given":"Guodong"},{"family":"Farhan","given":"Wael"},{"family":"Sharman","given":"Michael"},{"family":"Natsev","given":"Paul"},{"family":"Michel","given":"Paul"},{"family":"Cheng","given":"Yong"},{"family":"Bansal","given":"Yamini"},{"family":"Qiao","given":"Siyuan"},{"family":"Cao","given":"Kris"},{"family":"Shakeri","given":"Siamak"},{"family":"Butterfield","given":"Christina"},{"family":"Chung","given":"Justin"},{"family":"Rubenstein","given":"Paul Kishan"},{"family":"Agrawal","given":"Shivani"},{"family":"Mensch","given":"Arthur"},{"family":"Soparkar","given":"Kedar"},{"family":"Lenc","given":"Karel"},{"family":"Chung","given":"Timothy"},{"family":"Pope","given":"Aedan"},{"family":"Maggiore","given":"Loren"},{"family":"Kay","given":"Jackie"},{"family":"Jhakra","given":"Priya"},{"family":"Wang","given":"Shibo"},{"family":"Maynez","given":"Joshua"},{"family":"Phuong","given":"Mary"},{"family":"Tobin","given":"Taylor"},{"family":"Tacchetti","given":"Andrea"},{"family":"Trebacz","given":"Maja"},{"family":"Robinson","given":"Kevin"},{"family":"Katariya","given":"Yash"},{"family":"Riedel","given":"Sebastian"},{"family":"Bailey","given":"Paige"},{"family":"Xiao","given":"Kefan"},{"family":"Ghelani","given":"Nimesh"},{"family":"Aroyo","given":"Lora"},{"family":"Slone","given":"Ambrose"},{"family":"Houlsby","given":"Neil"},{"family":"Xiong","given":"Xuehan"},{"family":"Yang","given":"Zhen"},{"family":"Gribovskaya","given":"Elena"},{"family":"Adler","given":"Jonas"},{"family":"Wirth","given":"Mateo"},{"family":"Lee","given":"Lisa"},{"family":"Li","given":"Music"},{"family":"Kagohara","given":"Thais"},{"family":"Pavagadhi","given":"Jay"},{"family":"Bridgers","given":"Sophie"},{"family":"Bortsova","given":"Anna"},{"family":"Ghemawat","given":"Sanjay"},{"family":"Ahmed","given":"Zafarali"},{"family":"Liu","given":"Tianqi"},{"family":"Powell","given":"Richard"},{"family":"Bolina","given":"Vijay"},{"family":"Iinuma","given":"Mariko"},{"family":"Zablotskaia","given":"Polina"},{"family":"Besley","given":"James"},{"family":"Chung","given":"Da-Woon"},{"family":"Dozat","given":"Timothy"},{"family":"Comanescu","given":"Ramona"},{"family":"Si","given":"Xiance"},{"family":"Greer","given":"Jeremy"},{"family":"Su","given":"Guolong"},{"family":"Polacek","given":"Martin"},{"family":"Kaufman","given":"Raphaël Lopez"},{"family":"Tokumine","given":"Simon"},{"family":"Hu","given":"Hexiang"},{"family":"Buchatskaya","given":"Elena"},{"family":"Miao","given":"Yingjie"},{"family":"Elhawaty","given":"Mohamed"},{"family":"Siddhant","given":"Aditya"},{"family":"Tomasev","given":"Nenad"},{"family":"Xing","given":"Jinwei"},{"family":"Greer","given":"Christina"},{"family":"Miller","given":"Helen"},{"family":"Ashraf","given":"Shereen"},{"family":"Roy","given":"Aurko"},{"family":"Zhang","given":"Zizhao"},{"family":"Ma","given":"Ada"},{"family":"Filos","given":"Angelos"},{"family":"Besta","given":"Milos"},{"family":"Blevins","given":"Rory"},{"family":"Klimenko","given":"Ted"},{"family":"Yeh","given":"Chih-Kuan"},{"family":"Changpinyo","given":"Soravit"},{"family":"Mu","given":"Jiaqi"},{"family":"Chang","given":"Oscar"},{"family":"Pajarskas","given":"Mantas"},{"family":"Muir","given":"Carrie"},{"family":"Cohen","given":"Vered"},{"family":"Lan","given":"Charline Le"},{"family":"Haridasan","given":"Krishna"},{"family":"Marathe","given":"Amit"},{"family":"Hansen","given":"Steven"},{"family":"Douglas","given":"Sholto"},{"family":"Samuel","given":"Rajkumar"},{"family":"Wang","given":"Mingqiu"},{"family":"Austin","given":"Sophia"},{"family":"Lan","given":"Chang"},{"family":"Jiang","given":"Jiepu"},{"family":"Chiu","given":"Justin"},{"family":"Lorenzo","given":"Jaime Alonso"},{"family":"Sjösund","given":"Lars Lowe"},{"family":"Cevey","given":"Sébastien"},{"family":"Gleicher","given":"Zach"},{"family":"Avrahami","given":"Thi"},{"family":"Boral","given":"Anudhyan"},{"family":"Srinivasan","given":"Hansa"},{"family":"Selo","given":"Vittorio"},{"family":"May","given":"Rhys"},{"family":"Aisopos","given":"Konstantinos"},{"family":"Hussenot","given":"Léonard"},{"family":"Soares","given":"Livio Baldini"},{"family":"Baumli","given":"Kate"},{"family":"Chang","given":"Michael B."},{"family":"Recasens","given":"Adrià"},{"family":"Caine","given":"Ben"},{"family":"Pritzel","given":"Alexander"},{"family":"Pavetic","given":"Filip"},{"family":"Pardo","given":"Fabio"},{"family":"Gergely","given":"Anita"},{"family":"Frye","given":"Justin"},{"family":"Ramasesh","given":"Vinay"},{"family":"Horgan","given":"Dan"},{"family":"Badola","given":"Kartikeya"},{"family":"Kassner","given":"Nora"},{"family":"Roy","given":"Subhrajit"},{"family":"Dyer","given":"Ethan"},{"family":"Campos","given":"Víctor"},{"family":"Tomala","given":"Alex"},{"family":"Tang","given":"Yunhao"},{"family":"Badawy","given":"Dalia El"},{"family":"White","given":"Elspeth"},{"family":"Mustafa","given":"Basil"},{"family":"Lang","given":"Oran"},{"family":"Jindal","given":"Abhishek"},{"family":"Vikram","given":"Sharad"},{"family":"Gong","given":"Zhitao"},{"family":"Caelles","given":"Sergi"},{"family":"Hemsley","given":"Ross"},{"family":"Thornton","given":"Gregory"},{"family":"Feng","given":"Fangxiaoyu"},{"family":"Stokowiec","given":"Wojciech"},{"family":"Zheng","given":"Ce"},{"family":"Thacker","given":"Phoebe"},{"family":"Ünlü","given":"Çağlar"},{"family":"Zhang","given":"Zhishuai"},{"family":"Saleh","given":"Mohammad"},{"family":"Svensson","given":"James"},{"family":"Bileschi","given":"Max"},{"family":"Patil","given":"Piyush"},{"family":"Anand","given":"Ankesh"},{"family":"Ring","given":"Roman"},{"family":"Tsihlas","given":"Katerina"},{"family":"Vezer","given":"Arpi"},{"family":"Selvi","given":"Marco"},{"family":"Shevlane","given":"Toby"},{"family":"Rodriguez","given":"Mikel"},{"family":"Kwiatkowski","given":"Tom"},{"family":"Daruki","given":"Samira"},{"family":"Rong","given":"Keran"},{"family":"Dafoe","given":"Allan"},{"family":"FitzGerald","given":"Nicholas"},{"family":"Gu-Lemberg","given":"Keren"},{"family":"Khan","given":"Mina"},{"family":"Hendricks","given":"Lisa Anne"},{"family":"Pellat","given":"Marie"},{"family":"Feinberg","given":"Vladimir"},{"family":"Cobon-Kerr","given":"James"},{"family":"Sainath","given":"Tara"},{"family":"Rauh","given":"Maribeth"},{"family":"Hashemi","given":"Sayed Hadi"},{"family":"Ives","given":"Richard"},{"family":"Hasson","given":"Yana"},{"family":"Li","given":"YaGuang"},{"family":"Noland","given":"Eric"},{"family":"Cao","given":"Yuan"},{"family":"Byrd","given":"Nathan"},{"family":"Hou","given":"Le"},{"family":"Wang","given":"Qingze"},{"family":"Sottiaux","given":"Thibault"},{"family":"Paganini","given":"Michela"},{"family":"Lespiau","given":"Jean-Baptiste"},{"family":"Moufarek","given":"Alexandre"},{"family":"Hassan","given":"Samer"},{"family":"Shivakumar","given":"Kaushik"},{"family":"Amersfoort","given":"Joost","non-dropping-particle":"van"},{"family":"Mandhane","given":"Amol"},{"family":"Joshi","given":"Pratik"},{"family":"Goyal","given":"Anirudh"},{"family":"Tung","given":"Matthew"},{"family":"Brock","given":"Andrew"},{"family":"Sheahan","given":"Hannah"},{"family":"Misra","given":"Vedant"},{"family":"Li","given":"Cheng"},{"family":"Rakićević","given":"Nemanja"},{"family":"Dehghani","given":"Mostafa"},{"family":"Liu","given":"Fangyu"},{"family":"Mittal","given":"Sid"},{"family":"Oh","given":"Junhyuk"},{"family":"Noury","given":"Seb"},{"family":"Sezener","given":"Eren"},{"family":"Huot","given":"Fantine"},{"family":"Lamm","given":"Matthew"},{"family":"De Cao","given":"Nicola"},{"family":"Chen","given":"Charlie"},{"family":"Elsayed","given":"Gamaleldin"},{"family":"Chi","given":"Ed"},{"family":"Mahdieh","given":"Mahdis"},{"family":"Tenney","given":"Ian"},{"family":"Hua","given":"Nan"},{"family":"Petrychenko","given":"Ivan"},{"family":"Kane","given":"Patrick"},{"family":"Scandinaro","given":"Dylan"},{"family":"Jain","given":"Rishub"},{"family":"Uesato","given":"Jonathan"},{"family":"Datta","given":"Romina"},{"family":"Sadovsky","given":"Adam"},{"family":"Bunyan","given":"Oskar"},{"family":"Rabiej","given":"Dominik"},{"family":"Wu","given":"Shimu"},{"family":"Zhang","given":"John"},{"family":"Vasudevan","given":"Gautam"},{"family":"Leurent","given":"Edouard"},{"family":"Alnahlawi","given":"Mahmoud"},{"family":"Georgescu","given":"Ionut"},{"family":"Wei","given":"Nan"},{"family":"Zheng","given":"Ivy"},{"family":"Chan","given":"Betty"},{"family":"Rabinovitch","given":"Pam G."},{"family":"Stanczyk","given":"Piotr"},{"family":"Zhang","given":"Ye"},{"family":"Steiner","given":"David"},{"family":"Naskar","given":"Subhajit"},{"family":"Azzam","given":"Michael"},{"family":"Johnson","given":"Matthew"},{"family":"Paszke","given":"Adam"},{"family":"Chiu","given":"Chung-Cheng"},{"family":"Elias","given":"Jaume Sanchez"},{"family":"Mohiuddin","given":"Afroz"},{"family":"Muhammad","given":"Faizan"},{"family":"Miao","given":"Jin"},{"family":"Lee","given":"Andrew"},{"family":"Vieillard","given":"Nino"},{"family":"Potluri","given":"Sahitya"},{"family":"Park","given":"Jane"},{"family":"Davoodi","given":"Elnaz"},{"family":"Zhang","given":"Jiageng"},{"family":"Stanway","given":"Jeff"},{"family":"Garmon","given":"Drew"},{"family":"Karmarkar","given":"Abhijit"},{"family":"Dong","given":"Zhe"},{"family":"Lee","given":"Jong"},{"family":"Kumar","given":"Aviral"},{"family":"Zhou","given":"Luowei"},{"family":"Evens","given":"Jonathan"},{"family":"Isaac","given":"William"},{"family":"Chen","given":"Zhe"},{"family":"Jia","given":"Johnson"},{"family":"Levskaya","given":"Anselm"},{"family":"Zhu","given":"Zhenkai"},{"family":"Gorgolewski","given":"Chris"},{"family":"Grabowski","given":"Peter"},{"family":"Mao","given":"Yu"},{"family":"Magni","given":"Alberto"},{"family":"Yao","given":"Kaisheng"},{"family":"Snaider","given":"Javier"},{"family":"Casagrande","given":"Norman"},{"family":"Suganthan","given":"Paul"},{"family":"Palmer","given":"Evan"},{"family":"Irving","given":"Geoffrey"},{"family":"Loper","given":"Edward"},{"family":"Faruqui","given":"Manaal"},{"family":"Arkatkar","given":"Isha"},{"family":"Chen","given":"Nanxin"},{"family":"Shafran","given":"Izhak"},{"family":"Fink","given":"Michael"},{"family":"Castaño","given":"Alfonso"},{"family":"Giannoumis","given":"Irene"},{"family":"Kim","given":"Wooyeol"},{"family":"Rybiński","given":"Mikołaj"},{"family":"Sreevatsa","given":"Ashwin"},{"family":"Prendki","given":"Jennifer"},{"family":"Soergel","given":"David"},{"family":"Goedeckemeyer","given":"Adrian"},{"family":"Gierke","given":"Willi"},{"family":"Jafari","given":"Mohsen"},{"family":"Gaba","given":"Meenu"},{"family":"Wiesner","given":"Jeremy"},{"family":"Wright","given":"Diana Gage"},{"family":"Wei","given":"Yawen"},{"family":"Vashisht","given":"Harsha"},{"family":"Kulizhskaya","given":"Yana"},{"family":"Hoover","given":"Jay"},{"family":"Le","given":"Maigo"},{"family":"Li","given":"Lu"},{"family":"Iwuanyanwu","given":"Chimezie"},{"family":"Liu","given":"Lu"},{"family":"Ramirez","given":"Kevin"},{"family":"Khorlin","given":"Andrey"},{"family":"Cui","given":"Albert"},{"family":"LIN","given":"Tian"},{"family":"Georgiev","given":"Marin"},{"family":"Wu","given":"Marcus"},{"family":"Aguilar","given":"Ricardo"},{"family":"Pallo","given":"Keith"},{"family":"Chakladar","given":"Abhishek"},{"family":"Repina","given":"Alena"},{"family":"Wu","given":"Xihui"},{"family":"Weide","given":"Tom","non-dropping-particle":"van der"},{"family":"Ponnapalli","given":"Priya"},{"family":"Kaplan","given":"Caroline"},{"family":"Simsa","given":"Jiri"},{"family":"Li","given":"Shuangfeng"},{"family":"Dousse","given":"Olivier"},{"family":"Yang","given":"Fan"},{"family":"Piper","given":"Jeff"},{"family":"Ie","given":"Nathan"},{"family":"Lui","given":"Minnie"},{"family":"Pasumarthi","given":"Rama"},{"family":"Lintz","given":"Nathan"},{"family":"Vijayakumar","given":"Anitha"},{"family":"Thiet","given":"Lam Nguyen"},{"family":"Andor","given":"Daniel"},{"family":"Valenzuela","given":"Pedro"},{"family":"Paduraru","given":"Cosmin"},{"family":"Peng","given":"Daiyi"},{"family":"Lee","given":"Katherine"},{"family":"Zhang","given":"Shuyuan"},{"family":"Greene","given":"Somer"},{"family":"Nguyen","given":"Duc Dung"},{"family":"Kurylowicz","given":"Paula"},{"family":"Velury","given":"Sarmishta"},{"family":"Krause","given":"Sebastian"},{"family":"Hardin","given":"Cassidy"},{"family":"Dixon","given":"Lucas"},{"family":"Janzer","given":"Lili"},{"family":"Choo","given":"Kiam"},{"family":"Feng","given":"Ziqiang"},{"family":"Zhang","given":"Biao"},{"family":"Singhal","given":"Achintya"},{"family":"Latkar","given":"Tejasi"},{"family":"Zhang","given":"Mingyang"},{"family":"Le","given":"Quoc"},{"family":"Abellan","given":"Elena Allica"},{"family":"Du","given":"Dayou"},{"family":"McKinnon","given":"Dan"},{"family":"Antropova","given":"Natasha"},{"family":"Bolukbasi","given":"Tolga"},{"family":"Keller","given":"Orgad"},{"family":"Reid","given":"David"},{"family":"Finchelstein","given":"Daniel"},{"family":"Raad","given":"Maria Abi"},{"family":"Crocker","given":"Remi"},{"family":"Hawkins","given":"Peter"},{"family":"Dadashi","given":"Robert"},{"family":"Gaffney","given":"Colin"},{"family":"Lall","given":"Sid"},{"family":"Franko","given":"Ken"},{"family":"Filonov","given":"Egor"},{"family":"Bulanova","given":"Anna"},{"family":"Leblond","given":"Rémi"},{"family":"Yadav","given":"Vikas"},{"family":"Chung","given":"Shirley"},{"family":"Askham","given":"Harry"},{"family":"Cobo","given":"Luis C."},{"family":"Xu","given":"Kelvin"},{"family":"Fischer","given":"Felix"},{"family":"Xu","given":"Jun"},{"family":"Sorokin","given":"Christina"},{"family":"Alberti","given":"Chris"},{"family":"Lin","given":"Chu-Cheng"},{"family":"Evans","given":"Colin"},{"family":"Zhou","given":"Hao"},{"family":"Dimitriev","given":"Alek"},{"family":"Forbes","given":"Hannah"},{"family":"Banarse","given":"Dylan"},{"family":"Tung","given":"Zora"},{"family":"Liu","given":"Jeremiah"},{"family":"Omernick","given":"Mark"},{"family":"Bishop","given":"Colton"},{"family":"Kumar","given":"Chintu"},{"family":"Sterneck","given":"Rachel"},{"family":"Foley","given":"Ryan"},{"family":"Jain","given":"Rohan"},{"family":"Mishra","given":"Swaroop"},{"family":"Xia","given":"Jiawei"},{"family":"Bos","given":"Taylor"},{"family":"Cideron","given":"Geoffrey"},{"family":"Amid","given":"Ehsan"},{"family":"Piccinno","given":"Francesco"},{"family":"Wang","given":"Xingyu"},{"family":"Banzal","given":"Praseem"},{"family":"Gurita","given":"Petru"},{"family":"Noga","given":"Hila"},{"family":"Shah","given":"Premal"},{"family":"Mankowitz","given":"Daniel J."},{"family":"Polozov","given":"Alex"},{"family":"Kushman","given":"Nate"},{"family":"Krakovna","given":"Victoria"},{"family":"Brown","given":"Sasha"},{"family":"Bateni","given":"MohammadHossein"},{"family":"Duan","given":"Dennis"},{"family":"Firoiu","given":"Vlad"},{"family":"Thotakuri","given":"Meghana"},{"family":"Natan","given":"Tom"},{"family":"Mohananey","given":"Anhad"},{"family":"Geist","given":"Matthieu"},{"family":"Mudgal","given":"Sidharth"},{"family":"Girgin","given":"Sertan"},{"family":"Li","given":"Hui"},{"family":"Ye","given":"Jiayu"},{"family":"Roval","given":"Ofir"},{"family":"Tojo","given":"Reiko"},{"family":"Kwong","given":"Michael"},{"family":"Lee-Thorp","given":"James"},{"family":"Yew","given":"Christopher"},{"family":"Yuan","given":"Quan"},{"family":"Bagri","given":"Sumit"},{"family":"Sinopalnikov","given":"Danila"},{"family":"Ramos","given":"Sabela"},{"family":"Mellor","given":"John"},{"family":"Sharma","given":"Abhishek"},{"family":"Severyn","given":"Aliaksei"},{"family":"Lai","given":"Jonathan"},{"family":"Wu","given":"Kathy"},{"family":"Cheng","given":"Heng-Tze"},{"family":"Miller","given":"David"},{"family":"Sonnerat","given":"Nicolas"},{"family":"Vnukov","given":"Denis"},{"family":"Greig","given":"Rory"},{"family":"Beattie","given":"Jennifer"},{"family":"Caveness","given":"Emily"},{"family":"Bai","given":"Libin"},{"family":"Eisenschlos","given":"Julian"},{"family":"Korchemniy","given":"Alex"},{"family":"Tsai","given":"Tomy"},{"family":"Jasarevic","given":"Mimi"},{"family":"Kong","given":"Weize"},{"family":"Dao","given":"Phuong"},{"family":"Zheng","given":"Zeyu"},{"family":"Liu","given":"Frederick"},{"family":"Yang","given":"Fan"},{"family":"Zhu","given":"Rui"},{"family":"Geller","given":"Mark"},{"family":"Teh","given":"Tian Huey"},{"family":"Sanmiya","given":"Jason"},{"family":"Gladchenko","given":"Evgeny"},{"family":"Trdin","given":"Nejc"},{"family":"Sozanschi","given":"Andrei"},{"family":"Toyama","given":"Daniel"},{"family":"Rosen","given":"Evan"},{"family":"Tavakkol","given":"Sasan"},{"family":"Xue","given":"Linting"},{"family":"Elkind","given":"Chen"},{"family":"Woodman","given":"Oliver"},{"family":"Carpenter","given":"John"},{"family":"Papamakarios","given":"George"},{"family":"Kemp","given":"Rupert"},{"family":"Kafle","given":"Sushant"},{"family":"Grunina","given":"Tanya"},{"family":"Sinha","given":"Rishika"},{"family":"Talbert","given":"Alice"},{"family":"Goyal","given":"Abhimanyu"},{"family":"Wu","given":"Diane"},{"family":"Owusu-Afriyie","given":"Denese"},{"family":"Du","given":"Cosmo"},{"family":"Thornton","given":"Chloe"},{"family":"Pont-Tuset","given":"Jordi"},{"family":"Narayana","given":"Pradyumna"},{"family":"Li","given":"Jing"},{"family":"Fatehi","given":"Sabaer"},{"family":"Wieting","given":"John"},{"family":"Ajmeri","given":"Omar"},{"family":"Uria","given":"Benigno"},{"family":"Zhu","given":"Tao"},{"family":"Ko","given":"Yeongil"},{"family":"Knight","given":"Laura"},{"family":"Héliou","given":"Amélie"},{"family":"Niu","given":"Ning"},{"family":"Gu","given":"Shane"},{"family":"Pang","given":"Chenxi"},{"family":"Tran","given":"Dustin"},{"family":"Li","given":"Yeqing"},{"family":"Levine","given":"Nir"},{"family":"Stolovich","given":"Ariel"},{"family":"Kalb","given":"Norbert"},{"family":"Santamaria-Fernandez","given":"Rebeca"},{"family":"Goenka","given":"Sonam"},{"family":"Yustalim","given":"Wenny"},{"family":"Strudel","given":"Robin"},{"family":"Elqursh","given":"Ali"},{"family":"Lakshminarayanan","given":"Balaji"},{"family":"Deck","given":"Charlie"},{"family":"Upadhyay","given":"Shyam"},{"family":"Lee","given":"Hyo"},{"family":"Dusenberry","given":"Mike"},{"family":"Li","given":"Zonglin"},{"family":"Wang","given":"Xuezhi"},{"family":"Levin","given":"Kyle"},{"family":"Hoffmann","given":"Raphael"},{"family":"Holtmann-Rice","given":"Dan"},{"family":"Bachem","given":"Olivier"},{"family":"Yue","given":"Summer"},{"family":"Arora","given":"Sho"},{"family":"Malmi","given":"Eric"},{"family":"Mirylenka","given":"Daniil"},{"family":"Tan","given":"Qijun"},{"family":"Koh","given":"Christy"},{"family":"Yeganeh","given":"Soheil Hassas"},{"family":"Põder","given":"Siim"},{"family":"Zheng","given":"Steven"},{"family":"Pongetti","given":"Francesco"},{"family":"Tariq","given":"Mukarram"},{"family":"Sun","given":"Yanhua"},{"family":"Ionita","given":"Lucian"},{"family":"Seyedhosseini","given":"Mojtaba"},{"family":"Tafti","given":"Pouya"},{"family":"Kotikalapudi","given":"Ragha"},{"family":"Liu","given":"Zhiyu"},{"family":"Gulati","given":"Anmol"},{"family":"Liu","given":"Jasmine"},{"family":"Ye","given":"Xinyu"},{"family":"Chrzaszcz","given":"Bart"},{"family":"Wang","given":"Lily"},{"family":"Sethi","given":"Nikhil"},{"family":"Li","given":"Tianrun"},{"family":"Brown","given":"Ben"},{"family":"Singh","given":"Shreya"},{"family":"Fan","given":"Wei"},{"family":"Parisi","given":"Aaron"},{"family":"Stanton","given":"Joe"},{"family":"Kuang","given":"Chenkai"},{"family":"Koverkathu","given":"Vinod"},{"family":"Choquette-Choo","given":"Christopher A."},{"family":"Li","given":"Yunjie"},{"family":"Lu","given":"T. J."},{"family":"Ittycheriah","given":"Abe"},{"family":"Shroff","given":"Prakash"},{"family":"Sun","given":"Pei"},{"family":"Varadarajan","given":"Mani"},{"family":"Bahargam","given":"Sanaz"},{"family":"Willoughby","given":"Rob"},{"family":"Gaddy","given":"David"},{"family":"Dasgupta","given":"Ishita"},{"family":"Desjardins","given":"Guillaume"},{"family":"Cornero","given":"Marco"},{"family":"Robenek","given":"Brona"},{"family":"Mittal","given":"Bhavishya"},{"family":"Albrecht","given":"Ben"},{"family":"Shenoy","given":"Ashish"},{"family":"Moiseev","given":"Fedor"},{"family":"Jacobsson","given":"Henrik"},{"family":"Ghaffarkhah","given":"Alireza"},{"family":"Rivière","given":"Morgane"},{"family":"Walton","given":"Alanna"},{"family":"Crepy","given":"Clément"},{"family":"Parrish","given":"Alicia"},{"family":"Liu","given":"Yuan"},{"family":"Zhou","given":"Zongwei"},{"family":"Farabet","given":"Clement"},{"family":"Radebaugh","given":"Carey"},{"family":"Srinivasan","given":"Praveen"},{"family":"Salm","given":"Claudia","non-dropping-particle":"van der"},{"family":"Fidjeland","given":"Andreas"},{"family":"Scellato","given":"Salvatore"},{"family":"Latorre-Chimoto","given":"Eri"},{"family":"Klimczak-Plucińska","given":"Hanna"},{"family":"Bridson","given":"David"},{"family":"Cesare","given":"Dario","non-dropping-particle":"de"},{"family":"Hudson","given":"Tom"},{"family":"Mendolicchio","given":"Piermaria"},{"family":"Walker","given":"Lexi"},{"family":"Morris","given":"Alex"},{"family":"Penchev","given":"Ivo"},{"family":"Mauger","given":"Matthew"},{"family":"Guseynov","given":"Alexey"},{"family":"Reid","given":"Alison"},{"family":"Odoom","given":"Seth"},{"family":"Loher","given":"Lucia"},{"family":"Cotruta","given":"Victor"},{"family":"Yenugula","given":"Madhavi"},{"family":"Grewe","given":"Dominik"},{"family":"Petrushkina","given":"Anastasia"},{"family":"Duerig","given":"Tom"},{"family":"Sanchez","given":"Antonio"},{"family":"Yadlowsky","given":"Steve"},{"family":"Shen","given":"Amy"},{"family":"Globerson","given":"Amir"},{"family":"Kurzrok","given":"Adam"},{"family":"Webb","given":"Lynette"},{"family":"Dua","given":"Sahil"},{"family":"Li","given":"Dong"},{"family":"Lahoti","given":"Preethi"},{"family":"Bhupatiraju","given":"Surya"},{"family":"Hurt","given":"Dan"},{"family":"Qureshi","given":"Haroon"},{"family":"Agarwal","given":"Ananth"},{"family":"Shani","given":"Tomer"},{"family":"Eyal","given":"Matan"},{"family":"Khare","given":"Anuj"},{"family":"Belle","given":"Shreyas Rammohan"},{"family":"Wang","given":"Lei"},{"family":"Tekur","given":"Chetan"},{"family":"Kale","given":"Mihir Sanjay"},{"family":"Wei","given":"Jinliang"},{"family":"Sang","given":"Ruoxin"},{"family":"Saeta","given":"Brennan"},{"family":"Liechty","given":"Tyler"},{"family":"Sun","given":"Yi"},{"family":"Zhao","given":"Yao"},{"family":"Lee","given":"Stephan"},{"family":"Nayak","given":"Pandu"},{"family":"Fritz","given":"Doug"},{"family":"Vuyyuru","given":"Manish Reddy"},{"family":"Aslanides","given":"John"},{"family":"Vyas","given":"Nidhi"},{"family":"Wicke","given":"Martin"},{"family":"Ma","given":"Xiao"},{"family":"Bilal","given":"Taylan"},{"family":"Eltyshev","given":"Evgenii"},{"family":"Balle","given":"Daniel"},{"family":"Martin","given":"Nina"},{"family":"Cate","given":"Hardie"},{"family":"Manyika","given":"James"},{"family":"Amiri","given":"Keyvan"},{"family":"Kim","given":"Yelin"},{"family":"Xiong","given":"Xi"},{"family":"Kang","given":"Kai"},{"family":"Luisier","given":"Florian"},{"family":"Tripuraneni","given":"Nilesh"},{"family":"Madras","given":"David"},{"family":"Guo","given":"Mandy"},{"family":"Waters","given":"Austin"},{"family":"Wang","given":"Oliver"},{"family":"Ainslie","given":"Joshua"},{"family":"Baldridge","given":"Jason"},{"family":"Zhang","given":"Han"},{"family":"Pruthi","given":"Garima"},{"family":"Bauer","given":"Jakob"},{"family":"Yang","given":"Feng"},{"family":"Mansour","given":"Riham"},{"family":"Gelman","given":"Jason"},{"family":"Xu","given":"Yang"},{"family":"Polovets","given":"George"},{"family":"Liu","given":"Ji"},{"family":"Cai","given":"Honglong"},{"family":"Chen","given":"Warren"},{"family":"Sheng","given":"XiangHai"},{"family":"Xue","given":"Emily"},{"family":"Ozair","given":"Sherjil"},{"family":"Yu","given":"Adams"},{"family":"Angermueller","given":"Christof"},{"family":"Li","given":"Xiaowei"},{"family":"Wang","given":"Weiren"},{"family":"Wiesinger","given":"Julia"},{"family":"Koukoumidis","given":"Emmanouil"},{"family":"Tian","given":"Yuan"},{"family":"Iyer","given":"Anand"},{"family":"Gurumurthy","given":"Madhu"},{"family":"Goldenson","given":"Mark"},{"family":"Shah","given":"Parashar"},{"family":"Blake","given":"M. K."},{"family":"Yu","given":"Hongkun"},{"family":"Urbanowicz","given":"Anthony"},{"family":"Palomaki","given":"Jennimaria"},{"family":"Fernando","given":"Chrisantha"},{"family":"Brooks","given":"Kevin"},{"family":"Durden","given":"Ken"},{"family":"Mehta","given":"Harsh"},{"family":"Momchev","given":"Nikola"},{"family":"Rahimtoroghi","given":"Elahe"},{"family":"Georgaki","given":"Maria"},{"family":"Raul","given":"Amit"},{"family":"Ruder","given":"Sebastian"},{"family":"Redshaw","given":"Morgan"},{"family":"Lee","given":"Jinhyuk"},{"family":"Jalan","given":"Komal"},{"family":"Li","given":"Dinghua"},{"family":"Perng","given":"Ginger"},{"family":"Hechtman","given":"Blake"},{"family":"Schuh","given":"Parker"},{"family":"Nasr","given":"Milad"},{"family":"Chen","given":"Mia"},{"family":"Milan","given":"Kieran"},{"family":"Mikulik","given":"Vladimir"},{"family":"Strohman","given":"Trevor"},{"family":"Franco","given":"Juliana"},{"family":"Green","given":"Tim"},{"family":"Hassabis","given":"Demis"},{"family":"Kavukcuoglu","given":"Koray"},{"family":"Dean","given":"Jeffrey"},{"family":"Vinyals","given":"Oriol"}],"accessed":{"date-parts":[["2024",2,12]]},"issued":{"date-parts":[["2023",12,18]]}}}],"schema":"https://github.com/citation-style-language/schema/raw/master/csl-citation.json"} </w:instrText>
      </w:r>
      <w:r>
        <w:rPr>
          <w:rFonts w:eastAsia="新細明體"/>
          <w:lang w:eastAsia="zh-TW"/>
        </w:rPr>
        <w:fldChar w:fldCharType="separate"/>
      </w:r>
      <w:r w:rsidRPr="00BF0ACB">
        <w:rPr>
          <w:rFonts w:ascii="Cambria" w:hAnsi="Cambria" w:cs="Times New Roman"/>
          <w:vertAlign w:val="superscript"/>
        </w:rPr>
        <w:t>26</w:t>
      </w:r>
      <w:r>
        <w:rPr>
          <w:rFonts w:eastAsia="新細明體"/>
          <w:lang w:eastAsia="zh-TW"/>
        </w:rPr>
        <w:fldChar w:fldCharType="end"/>
      </w:r>
      <w:r w:rsidRPr="006C7BF2">
        <w:rPr>
          <w:rFonts w:eastAsia="新細明體"/>
          <w:lang w:eastAsia="zh-TW"/>
        </w:rPr>
        <w:t xml:space="preserve"> to transform the training set data, combining it with machine learning methods such as SVM for training. Integrating knowledge from large language models and the training dataset helps predictions of text classification. </w:t>
      </w:r>
      <w:r w:rsidRPr="00A4351A">
        <w:rPr>
          <w:rFonts w:eastAsia="新細明體"/>
          <w:lang w:eastAsia="zh-TW"/>
        </w:rPr>
        <w:t>Furthermore, we directly apply OpenAI's GPT-4</w:t>
      </w:r>
      <w:r>
        <w:rPr>
          <w:rFonts w:eastAsia="新細明體"/>
          <w:lang w:eastAsia="zh-TW"/>
        </w:rPr>
        <w:fldChar w:fldCharType="begin"/>
      </w:r>
      <w:r>
        <w:rPr>
          <w:rFonts w:eastAsia="新細明體"/>
          <w:lang w:eastAsia="zh-TW"/>
        </w:rPr>
        <w:instrText xml:space="preserve"> ADDIN ZOTERO_ITEM CSL_CITATION {"citationID":"vI3DnOot","properties":{"formattedCitation":"\\super 27\\nosupersub{}","plainCitation":"27","noteIndex":0},"citationItems":[{"id":122,"uris":["http://zotero.org/users/12026372/items/XU6MWV9Y"],"itemData":{"id":122,"type":"article","abstract":"We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GPT-4.","note":"arXiv:2303.08774 [cs]","number":"arXiv:2303.08774","publisher":"arXiv","source":"arXiv.org","title":"GPT-4 Technical Report","URL":"http://arxiv.org/abs/2303.08774","author":[{"family":"OpenAI","given":""}],"accessed":{"date-parts":[["2023",12,4]]},"issued":{"date-parts":[["2023",3,27]]}}}],"schema":"https://github.com/citation-style-language/schema/raw/master/csl-citation.json"} </w:instrText>
      </w:r>
      <w:r>
        <w:rPr>
          <w:rFonts w:eastAsia="新細明體"/>
          <w:lang w:eastAsia="zh-TW"/>
        </w:rPr>
        <w:fldChar w:fldCharType="separate"/>
      </w:r>
      <w:r w:rsidRPr="00BF0ACB">
        <w:rPr>
          <w:rFonts w:ascii="Cambria" w:hAnsi="Cambria" w:cs="Times New Roman"/>
          <w:vertAlign w:val="superscript"/>
        </w:rPr>
        <w:t>27</w:t>
      </w:r>
      <w:r>
        <w:rPr>
          <w:rFonts w:eastAsia="新細明體"/>
          <w:lang w:eastAsia="zh-TW"/>
        </w:rPr>
        <w:fldChar w:fldCharType="end"/>
      </w:r>
      <w:r w:rsidRPr="00A4351A">
        <w:rPr>
          <w:rFonts w:eastAsia="新細明體"/>
          <w:lang w:eastAsia="zh-TW"/>
        </w:rPr>
        <w:t xml:space="preserve">, the state-of-the-art LLM, to infer the texts in the test set. This allows us to compare the performance of </w:t>
      </w:r>
      <w:r>
        <w:rPr>
          <w:rFonts w:eastAsia="新細明體"/>
          <w:lang w:eastAsia="zh-TW"/>
        </w:rPr>
        <w:t xml:space="preserve">LLMs </w:t>
      </w:r>
      <w:r w:rsidRPr="00A4351A">
        <w:rPr>
          <w:rFonts w:eastAsia="新細明體"/>
          <w:lang w:eastAsia="zh-TW"/>
        </w:rPr>
        <w:t>with our proposed method.</w:t>
      </w:r>
    </w:p>
    <w:p w14:paraId="13939478" w14:textId="77777777" w:rsidR="00BF0ACB" w:rsidRPr="00BF0ACB" w:rsidRDefault="00BF0ACB" w:rsidP="00D721E4">
      <w:pPr>
        <w:rPr>
          <w:rFonts w:eastAsia="新細明體"/>
          <w:lang w:eastAsia="zh-TW"/>
        </w:rPr>
      </w:pPr>
    </w:p>
    <w:p w14:paraId="45BC0EA7" w14:textId="51C8F68F" w:rsidR="00C33664" w:rsidRDefault="00C33664" w:rsidP="00424EA6">
      <w:pPr>
        <w:pStyle w:val="3"/>
        <w:rPr>
          <w:rFonts w:eastAsia="新細明體"/>
          <w:i/>
          <w:iCs/>
          <w:lang w:eastAsia="zh-TW"/>
        </w:rPr>
      </w:pPr>
      <w:r>
        <w:rPr>
          <w:rFonts w:eastAsia="新細明體"/>
          <w:i/>
          <w:iCs/>
          <w:lang w:eastAsia="zh-TW"/>
        </w:rPr>
        <w:t>Fuzzy</w:t>
      </w:r>
      <w:r w:rsidR="00106729">
        <w:rPr>
          <w:rFonts w:eastAsia="新細明體"/>
          <w:i/>
          <w:iCs/>
          <w:lang w:eastAsia="zh-TW"/>
        </w:rPr>
        <w:t xml:space="preserve"> </w:t>
      </w:r>
      <w:r>
        <w:rPr>
          <w:rFonts w:eastAsia="新細明體"/>
          <w:i/>
          <w:iCs/>
          <w:lang w:eastAsia="zh-TW"/>
        </w:rPr>
        <w:t>rank</w:t>
      </w:r>
      <w:r w:rsidR="00301D57">
        <w:rPr>
          <w:rFonts w:eastAsia="新細明體"/>
          <w:i/>
          <w:iCs/>
          <w:lang w:eastAsia="zh-TW"/>
        </w:rPr>
        <w:t>-based</w:t>
      </w:r>
      <w:r>
        <w:rPr>
          <w:rFonts w:eastAsia="新細明體"/>
          <w:i/>
          <w:iCs/>
          <w:lang w:eastAsia="zh-TW"/>
        </w:rPr>
        <w:t xml:space="preserve"> e</w:t>
      </w:r>
      <w:r w:rsidRPr="00C33664">
        <w:rPr>
          <w:rFonts w:eastAsia="新細明體"/>
          <w:i/>
          <w:iCs/>
          <w:lang w:eastAsia="zh-TW"/>
        </w:rPr>
        <w:t xml:space="preserve">nsemble technique </w:t>
      </w:r>
    </w:p>
    <w:p w14:paraId="3C9B779B" w14:textId="77777777" w:rsidR="006508F5" w:rsidRDefault="004E1F69" w:rsidP="004E1F69">
      <w:pPr>
        <w:rPr>
          <w:rFonts w:eastAsia="新細明體"/>
          <w:lang w:eastAsia="zh-TW"/>
        </w:rPr>
      </w:pPr>
      <w:r w:rsidRPr="004E1F69">
        <w:rPr>
          <w:rFonts w:eastAsia="新細明體"/>
          <w:lang w:eastAsia="zh-TW"/>
        </w:rPr>
        <w:t xml:space="preserve">Ensemble learning combines individual models' strengths to yield predictions that outperform any contributing model. This research proposes an approach to enhance prediction performance by incorporating the Gompertz function into ensemble learning techniques. </w:t>
      </w:r>
    </w:p>
    <w:p w14:paraId="400D30C6" w14:textId="4CCAF474" w:rsidR="003024DB" w:rsidRDefault="004E1F69" w:rsidP="003024DB">
      <w:r w:rsidRPr="004E1F69">
        <w:rPr>
          <w:rFonts w:eastAsia="新細明體"/>
          <w:lang w:eastAsia="zh-TW"/>
        </w:rPr>
        <w:t>We employed a fuzzy rank-based ensemble technique</w:t>
      </w:r>
      <w:r w:rsidR="008D3976">
        <w:rPr>
          <w:rFonts w:eastAsia="新細明體"/>
          <w:lang w:eastAsia="zh-TW"/>
        </w:rPr>
        <w:fldChar w:fldCharType="begin"/>
      </w:r>
      <w:r w:rsidR="00BF0ACB">
        <w:rPr>
          <w:rFonts w:eastAsia="新細明體"/>
          <w:lang w:eastAsia="zh-TW"/>
        </w:rPr>
        <w:instrText xml:space="preserve"> ADDIN ZOTERO_ITEM CSL_CITATION {"citationID":"3SpWRiAP","properties":{"formattedCitation":"\\super 28\\nosupersub{}","plainCitation":"28","noteIndex":0},"citationItems":[{"id":131,"uris":["http://zotero.org/users/12026372/items/PCPNHK2L"],"itemData":{"id":131,"type":"article-journal","abstract":"COVID-19 has crippled the world’s healthcare systems, setting back the economy and taking the lives of several people. Although potential vaccines are being tested and supplied around the world, it will take a long time to reach every human being, more so with new variants of the virus emerging, enforcing a lockdown-like situation on parts of the world. Thus, there is a dire need for early and accurate detection of COVID-19 to prevent the spread of the disease, even more. The current gold-standard RT-PCR test is only 71% sensitive and is a laborious test to perform, leading to the incapability of conducting the population-wide screening. To this end, in this paper, we propose an automated COVID-19 detection system that uses CT-scan images of the lungs for classifying the same into COVID and Non-COVID cases. The proposed method applies an ensemble strategy that generates fuzzy ranks of the base classification models using the Gompertz function and fuses the decision scores of the base models adaptively to make the final predictions on the test cases. Three transfer learning-based convolutional neural network models are used, namely VGG-11, Wide ResNet-50-2, and Inception v3, to generate the decision scores to be fused by the proposed ensemble model. The framework has been evaluated on two publicly available chest CT scan datasets achieving state-of-the-art performance, justifying the reliability of the model. The relevant source codes related to the present work is available in: GitHub.","container-title":"Scientific Reports","DOI":"10.1038/s41598-021-93658-y","ISSN":"2045-2322","issue":"1","journalAbbreviation":"Sci Rep","language":"en","license":"2021 The Author(s)","note":"number: 1\npublisher: Nature Publishing Group","page":"14133","source":"www.nature.com","title":"Fuzzy rank-based fusion of CNN models using Gompertz function for screening COVID-19 CT-scans","volume":"11","author":[{"family":"Kundu","given":"Rohit"},{"family":"Basak","given":"Hritam"},{"family":"Singh","given":"Pawan Kumar"},{"family":"Ahmadian","given":"Ali"},{"family":"Ferrara","given":"Massimiliano"},{"family":"Sarkar","given":"Ram"}],"issued":{"date-parts":[["2021",7,8]]}}}],"schema":"https://github.com/citation-style-language/schema/raw/master/csl-citation.json"} </w:instrText>
      </w:r>
      <w:r w:rsidR="008D3976">
        <w:rPr>
          <w:rFonts w:eastAsia="新細明體"/>
          <w:lang w:eastAsia="zh-TW"/>
        </w:rPr>
        <w:fldChar w:fldCharType="separate"/>
      </w:r>
      <w:r w:rsidR="00BF0ACB" w:rsidRPr="00BF0ACB">
        <w:rPr>
          <w:rFonts w:ascii="Cambria" w:hAnsi="Cambria" w:cs="Times New Roman"/>
          <w:vertAlign w:val="superscript"/>
        </w:rPr>
        <w:t>28</w:t>
      </w:r>
      <w:r w:rsidR="008D3976">
        <w:rPr>
          <w:rFonts w:eastAsia="新細明體"/>
          <w:lang w:eastAsia="zh-TW"/>
        </w:rPr>
        <w:fldChar w:fldCharType="end"/>
      </w:r>
      <w:r w:rsidRPr="004E1F69">
        <w:rPr>
          <w:rFonts w:eastAsia="新細明體"/>
          <w:lang w:eastAsia="zh-TW"/>
        </w:rPr>
        <w:t>, where the confidence of each classifier in its predictions was given priority for each test case. This differs from traditional ensemble methods like the average or weighted average rules, which assign pre-defined fixed weights to classifiers. Moreover, the re-parameterized Gompertz function was used to compute the fuzzy ranks of each pre-</w:t>
      </w:r>
      <w:r w:rsidRPr="004E1F69">
        <w:rPr>
          <w:rFonts w:eastAsia="新細明體"/>
          <w:lang w:eastAsia="zh-TW"/>
        </w:rPr>
        <w:lastRenderedPageBreak/>
        <w:t xml:space="preserve">trained model for detection. Incorporating state-of-the-art PLMs like </w:t>
      </w:r>
      <w:proofErr w:type="spellStart"/>
      <w:r w:rsidRPr="004E1F69">
        <w:rPr>
          <w:rFonts w:eastAsia="新細明體"/>
          <w:lang w:eastAsia="zh-TW"/>
        </w:rPr>
        <w:t>RoBERTa</w:t>
      </w:r>
      <w:proofErr w:type="spellEnd"/>
      <w:r w:rsidRPr="004E1F69">
        <w:rPr>
          <w:rFonts w:eastAsia="新細明體"/>
          <w:lang w:eastAsia="zh-TW"/>
        </w:rPr>
        <w:t xml:space="preserve">, </w:t>
      </w:r>
      <w:proofErr w:type="spellStart"/>
      <w:r w:rsidRPr="004E1F69">
        <w:rPr>
          <w:rFonts w:eastAsia="新細明體"/>
          <w:lang w:eastAsia="zh-TW"/>
        </w:rPr>
        <w:t>DeBERTa</w:t>
      </w:r>
      <w:proofErr w:type="spellEnd"/>
      <w:r w:rsidRPr="004E1F69">
        <w:rPr>
          <w:rFonts w:eastAsia="新細明體"/>
          <w:lang w:eastAsia="zh-TW"/>
        </w:rPr>
        <w:t xml:space="preserve">, and </w:t>
      </w:r>
      <w:proofErr w:type="spellStart"/>
      <w:r w:rsidRPr="004E1F69">
        <w:rPr>
          <w:rFonts w:eastAsia="新細明體"/>
          <w:lang w:eastAsia="zh-TW"/>
        </w:rPr>
        <w:t>XLNet</w:t>
      </w:r>
      <w:proofErr w:type="spellEnd"/>
      <w:r w:rsidRPr="004E1F69">
        <w:rPr>
          <w:rFonts w:eastAsia="新細明體"/>
          <w:lang w:eastAsia="zh-TW"/>
        </w:rPr>
        <w:t xml:space="preserve"> further improved our approach. These PLMs bring advanced language understanding abilities to the ensemble, contributing to its robust performance.</w:t>
      </w:r>
      <w:r w:rsidR="006508F5" w:rsidRPr="006508F5">
        <w:rPr>
          <w:rFonts w:eastAsia="新細明體"/>
          <w:lang w:eastAsia="zh-TW"/>
        </w:rPr>
        <w:t xml:space="preserve"> </w:t>
      </w:r>
      <w:r w:rsidR="006508F5" w:rsidRPr="004E1F69">
        <w:rPr>
          <w:rFonts w:eastAsia="新細明體"/>
          <w:lang w:eastAsia="zh-TW"/>
        </w:rPr>
        <w:t xml:space="preserve">Afterward, the predictions of three </w:t>
      </w:r>
      <w:r w:rsidR="006508F5">
        <w:rPr>
          <w:rFonts w:eastAsia="新細明體"/>
          <w:lang w:eastAsia="zh-TW"/>
        </w:rPr>
        <w:t>models</w:t>
      </w:r>
      <w:r w:rsidR="006508F5" w:rsidRPr="004E1F69">
        <w:rPr>
          <w:rFonts w:eastAsia="新細明體"/>
          <w:lang w:eastAsia="zh-TW"/>
        </w:rPr>
        <w:t xml:space="preserve"> </w:t>
      </w:r>
      <w:r w:rsidR="006508F5">
        <w:rPr>
          <w:rFonts w:eastAsia="新細明體"/>
          <w:lang w:eastAsia="zh-TW"/>
        </w:rPr>
        <w:t>were</w:t>
      </w:r>
      <w:r w:rsidR="006508F5" w:rsidRPr="004E1F69">
        <w:rPr>
          <w:rFonts w:eastAsia="新細明體"/>
          <w:lang w:eastAsia="zh-TW"/>
        </w:rPr>
        <w:t xml:space="preserve"> fused.</w:t>
      </w:r>
      <w:r w:rsidR="009428BF">
        <w:rPr>
          <w:rFonts w:eastAsia="新細明體" w:hint="eastAsia"/>
          <w:lang w:eastAsia="zh-TW"/>
        </w:rPr>
        <w:t xml:space="preserve"> </w:t>
      </w:r>
      <w:hyperlink w:anchor="Figure5" w:history="1">
        <w:r w:rsidR="00251F07" w:rsidRPr="006F01EA">
          <w:rPr>
            <w:rStyle w:val="ab"/>
            <w:u w:val="none"/>
          </w:rPr>
          <w:t>Figure</w:t>
        </w:r>
        <w:r w:rsidR="00251F07" w:rsidRPr="006F01EA">
          <w:rPr>
            <w:rStyle w:val="ab"/>
            <w:rFonts w:ascii="新細明體" w:eastAsia="新細明體" w:hAnsi="新細明體" w:hint="eastAsia"/>
            <w:u w:val="none"/>
            <w:lang w:eastAsia="zh-TW"/>
          </w:rPr>
          <w:t xml:space="preserve"> </w:t>
        </w:r>
        <w:r w:rsidR="00251F07" w:rsidRPr="006F01EA">
          <w:rPr>
            <w:rStyle w:val="ab"/>
            <w:rFonts w:ascii="新細明體" w:eastAsia="新細明體" w:hAnsi="新細明體"/>
            <w:u w:val="none"/>
            <w:lang w:eastAsia="zh-TW"/>
          </w:rPr>
          <w:t>5</w:t>
        </w:r>
      </w:hyperlink>
      <w:r w:rsidR="00251F07" w:rsidRPr="00251F07">
        <w:t xml:space="preserve"> provides a process of the proposed method.</w:t>
      </w:r>
    </w:p>
    <w:p w14:paraId="1A187393" w14:textId="77777777" w:rsidR="009428BF" w:rsidRPr="009428BF" w:rsidRDefault="009428BF" w:rsidP="003024DB">
      <w:pPr>
        <w:rPr>
          <w:rFonts w:eastAsia="新細明體"/>
          <w:lang w:eastAsia="zh-TW"/>
        </w:rPr>
      </w:pPr>
    </w:p>
    <w:p w14:paraId="63AF155D" w14:textId="77FB4826" w:rsidR="00180757" w:rsidRDefault="00180757" w:rsidP="003024DB">
      <w:bookmarkStart w:id="15" w:name="Figure5"/>
      <w:r w:rsidRPr="009428BF">
        <w:t>Figure 5</w:t>
      </w:r>
      <w:bookmarkEnd w:id="15"/>
      <w:r w:rsidRPr="009428BF">
        <w:t>.</w:t>
      </w:r>
      <w:r w:rsidR="005D2549" w:rsidRPr="009428BF">
        <w:t xml:space="preserve"> </w:t>
      </w:r>
      <w:r w:rsidR="00793F3E" w:rsidRPr="00793F3E">
        <w:t xml:space="preserve">Diagram of the </w:t>
      </w:r>
      <w:r w:rsidR="00793F3E">
        <w:t>f</w:t>
      </w:r>
      <w:r w:rsidR="00793F3E" w:rsidRPr="00793F3E">
        <w:t>uzzy ensemble process using multiple language models</w:t>
      </w:r>
      <w:r w:rsidR="00596951">
        <w:t>.</w:t>
      </w:r>
      <w:r w:rsidR="005D2549">
        <w:rPr>
          <w:noProof/>
        </w:rPr>
        <w:drawing>
          <wp:inline distT="0" distB="0" distL="0" distR="0" wp14:anchorId="0E23E5C4" wp14:editId="4D208281">
            <wp:extent cx="5471795" cy="2296795"/>
            <wp:effectExtent l="0" t="0" r="0" b="8255"/>
            <wp:docPr id="185421136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795" cy="2296795"/>
                    </a:xfrm>
                    <a:prstGeom prst="rect">
                      <a:avLst/>
                    </a:prstGeom>
                    <a:noFill/>
                    <a:ln>
                      <a:noFill/>
                    </a:ln>
                  </pic:spPr>
                </pic:pic>
              </a:graphicData>
            </a:graphic>
          </wp:inline>
        </w:drawing>
      </w:r>
    </w:p>
    <w:p w14:paraId="4BCAB26D" w14:textId="0D855B91" w:rsidR="00424EA6" w:rsidRDefault="005E07C8" w:rsidP="00424EA6">
      <w:pPr>
        <w:pStyle w:val="3"/>
      </w:pPr>
      <w:bookmarkStart w:id="16" w:name="Results"/>
      <w:bookmarkStart w:id="17" w:name="_Results_1"/>
      <w:bookmarkEnd w:id="16"/>
      <w:bookmarkEnd w:id="17"/>
      <w:r w:rsidRPr="005E07C8">
        <w:t>Implementation</w:t>
      </w:r>
    </w:p>
    <w:p w14:paraId="4174D603" w14:textId="464C8189" w:rsidR="00424EA6" w:rsidRPr="001D2B47" w:rsidRDefault="00A27EFA">
      <w:pPr>
        <w:rPr>
          <w:rFonts w:eastAsia="新細明體"/>
          <w:lang w:eastAsia="zh-TW"/>
        </w:rPr>
      </w:pPr>
      <w:r w:rsidRPr="00A27EFA">
        <w:rPr>
          <w:rFonts w:eastAsia="新細明體"/>
          <w:lang w:eastAsia="zh-TW"/>
        </w:rPr>
        <w:t>The data was randomly split using the Scikit-learn</w:t>
      </w:r>
      <w:r>
        <w:fldChar w:fldCharType="begin"/>
      </w:r>
      <w:r>
        <w:instrText xml:space="preserve"> ADDIN ZOTERO_ITEM CSL_CITATION {"citationID":"88N7mF9A","properties":{"formattedCitation":"\\super 29\\nosupersub{}","plainCitation":"29","noteIndex":0},"citationItems":[{"id":82,"uris":["http://zotero.org/users/12026372/items/DP9G95MW"],"itemData":{"id":82,"type":"article-journal","abstract":"Scikit-learn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Research","ISSN":"1533-7928","issue":"85","page":"2825-2830","source":"jmlr.org","title":"Scikit-learn: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fldChar w:fldCharType="separate"/>
      </w:r>
      <w:r w:rsidRPr="00945D3B">
        <w:rPr>
          <w:rFonts w:ascii="Cambria" w:hAnsi="Cambria" w:cs="Times New Roman"/>
          <w:vertAlign w:val="superscript"/>
        </w:rPr>
        <w:t>29</w:t>
      </w:r>
      <w:r>
        <w:fldChar w:fldCharType="end"/>
      </w:r>
      <w:r w:rsidRPr="00A27EFA">
        <w:rPr>
          <w:rFonts w:eastAsia="新細明體"/>
          <w:lang w:eastAsia="zh-TW"/>
        </w:rPr>
        <w:t xml:space="preserve"> package</w:t>
      </w:r>
      <w:r>
        <w:rPr>
          <w:rFonts w:eastAsia="新細明體" w:hint="eastAsia"/>
          <w:lang w:eastAsia="zh-TW"/>
        </w:rPr>
        <w:t xml:space="preserve">. </w:t>
      </w:r>
      <w:r w:rsidR="001D2B47">
        <w:rPr>
          <w:rFonts w:eastAsia="新細明體" w:hint="eastAsia"/>
          <w:lang w:eastAsia="zh-TW"/>
        </w:rPr>
        <w:t>This study</w:t>
      </w:r>
      <w:r w:rsidR="00674D4C" w:rsidRPr="00674D4C">
        <w:t xml:space="preserve"> employed 5-fold cross-validation to train the SVM and determine the best-performing model for final evaluation. Fine-tuning of PLMs was conducted using checkpoints provided by Hugging Face, using the </w:t>
      </w:r>
      <w:proofErr w:type="spellStart"/>
      <w:r w:rsidR="00674D4C" w:rsidRPr="00674D4C">
        <w:t>AdamW</w:t>
      </w:r>
      <w:proofErr w:type="spellEnd"/>
      <w:r w:rsidR="00674D4C" w:rsidRPr="00674D4C">
        <w:t xml:space="preserve"> optimizer</w:t>
      </w:r>
      <w:r>
        <w:fldChar w:fldCharType="begin"/>
      </w:r>
      <w:r>
        <w:instrText xml:space="preserve"> ADDIN ZOTERO_ITEM CSL_CITATION {"citationID":"uRZpt7H7","properties":{"formattedCitation":"\\super 30\\nosupersub{}","plainCitation":"30","noteIndex":0},"citationItems":[{"id":87,"uris":["http://zotero.org/users/12026372/items/474NZU68"],"itemData":{"id":87,"type":"article","abstract":"L$_2$ regularization and weight decay regularization are equivalent for standard stochastic gradient descent (when rescaled by the learning rate), but as we demonstrate this is \\emph{not} the case for adaptive gradient algorithms, such as Adam. While common implementations of these algorithms employ L$_2$ regularization (often calling it \"weight decay\" in what may be misleading due to the inequivalence we expose), we propose a simple modification to recover the original formulation of weight decay regularization by \\emph{decoupling} the weight decay from the optimization steps taken w.r.t. the loss function. We provide empirical evidence that our proposed modification (i) decouples the optimal choice of weight decay factor from the setting of the learning rate for both standard SGD and Adam and (ii) substantially improves Adam's generalization performance, allowing it to compete with SGD with momentum on image classification datasets (on which it was previously typically outperformed by the latter). Our proposed decoupled weight decay has already been adopted by many researchers, and the community has implemented it in TensorFlow and PyTorch; the complete source code for our experiments is available at https://github.com/loshchil/AdamW-and-SGDW","DOI":"10.48550/arXiv.1711.05101","note":"arXiv:1711.05101 [cs, math]","number":"arXiv:1711.05101","publisher":"arXiv","source":"arXiv.org","title":"Decoupled Weight Decay Regularization","URL":"http://arxiv.org/abs/1711.05101","author":[{"family":"Loshchilov","given":"Ilya"},{"family":"Hutter","given":"Frank"}],"accessed":{"date-parts":[["2023",10,13]]},"issued":{"date-parts":[["2019",1,4]]}}}],"schema":"https://github.com/citation-style-language/schema/raw/master/csl-citation.json"} </w:instrText>
      </w:r>
      <w:r>
        <w:fldChar w:fldCharType="separate"/>
      </w:r>
      <w:r w:rsidRPr="00A27EFA">
        <w:rPr>
          <w:rFonts w:ascii="Cambria" w:hAnsi="Cambria" w:cs="Times New Roman"/>
          <w:vertAlign w:val="superscript"/>
        </w:rPr>
        <w:t>30</w:t>
      </w:r>
      <w:r>
        <w:fldChar w:fldCharType="end"/>
      </w:r>
      <w:r w:rsidR="00674D4C" w:rsidRPr="00674D4C">
        <w:t xml:space="preserve"> and cross-entropy loss. The learning rate was set to 2e-5, and training was carried out for 20 epochs. HAN was trained for the same number of epochs with its default settings. The training procedure was repeated five times with different random </w:t>
      </w:r>
      <w:r>
        <w:rPr>
          <w:rFonts w:eastAsia="微軟正黑體" w:cs="微軟正黑體" w:hint="eastAsia"/>
          <w:lang w:eastAsia="zh-TW"/>
        </w:rPr>
        <w:t xml:space="preserve">initial </w:t>
      </w:r>
      <w:r>
        <w:rPr>
          <w:rFonts w:eastAsia="新細明體" w:hint="eastAsia"/>
          <w:lang w:eastAsia="zh-TW"/>
        </w:rPr>
        <w:t>weights</w:t>
      </w:r>
      <w:r w:rsidR="00674D4C" w:rsidRPr="00674D4C">
        <w:t>, and checkpoints of models were selected for final evaluation based on the highest validation F1-score</w:t>
      </w:r>
      <w:r w:rsidR="00674D4C">
        <w:fldChar w:fldCharType="begin"/>
      </w:r>
      <w:r>
        <w:instrText xml:space="preserve"> ADDIN ZOTERO_ITEM CSL_CITATION {"citationID":"iZPK4cru","properties":{"formattedCitation":"\\super 31\\nosupersub{}","plainCitation":"31","noteIndex":0},"citationItems":[{"id":78,"uris":["http://zotero.org/users/12026372/items/ANQXTZI4"],"itemData":{"id":78,"type":"paper-conference","abstract":"Laws and their interpretations, legal arguments and agreements are typically expressed in writing, leading to the production of vast corpora of legal text. Their analysis, which is at the center of legal practice, becomes increasingly elaborate as these collections grow in size. Natural language understanding (NLU) technologies can be a valuable tool to support legal practitioners in these endeavors. Their usefulness, however, largely depends on whether current state-of-the-art models can generalize across various tasks in the legal domain. To answer this currently open question, we introduce the Legal General Language Understanding Evaluation (LexGLUE) benchmark, a collection of datasets for evaluating model performance across a diverse set of legal NLU tasks in a standardized way. We also provide an evaluation and analysis of several generic and legal-oriented models demonstrating that the latter consistently offer performance improvements across multiple tasks.","container-title":"Proceedings of the 60th Annual Meeting of the Association for Computational Linguistics (Volume 1: Long Papers)","DOI":"10.18653/v1/2022.acl-long.297","event-place":"Dublin, Ireland","event-title":"ACL 2022","page":"4310–4330","publisher":"Association for Computational Linguistics","publisher-place":"Dublin, Ireland","source":"ACLWeb","title":"LexGLUE: A Benchmark Dataset for Legal Language Understanding in English","title-short":"LexGLUE","URL":"https://aclanthology.org/2022.acl-long.297","author":[{"family":"Chalkidis","given":"Ilias"},{"family":"Jana","given":"Abhik"},{"family":"Hartung","given":"Dirk"},{"family":"Bommarito","given":"Michael"},{"family":"Androutsopoulos","given":"Ion"},{"family":"Katz","given":"Daniel"},{"family":"Aletras","given":"Nikolaos"}],"accessed":{"date-parts":[["2023",10,13]]},"issued":{"date-parts":[["2022",5]]}}}],"schema":"https://github.com/citation-style-language/schema/raw/master/csl-citation.json"} </w:instrText>
      </w:r>
      <w:r w:rsidR="00674D4C">
        <w:fldChar w:fldCharType="separate"/>
      </w:r>
      <w:r w:rsidRPr="00A27EFA">
        <w:rPr>
          <w:rFonts w:ascii="Cambria" w:hAnsi="Cambria" w:cs="Times New Roman"/>
          <w:vertAlign w:val="superscript"/>
        </w:rPr>
        <w:t>31</w:t>
      </w:r>
      <w:r w:rsidR="00674D4C">
        <w:fldChar w:fldCharType="end"/>
      </w:r>
      <w:r w:rsidR="00674D4C" w:rsidRPr="00674D4C">
        <w:t xml:space="preserve">. HAN was trained on the Tesla T4, while all other </w:t>
      </w:r>
      <w:r>
        <w:rPr>
          <w:rFonts w:eastAsia="新細明體" w:hint="eastAsia"/>
          <w:lang w:eastAsia="zh-TW"/>
        </w:rPr>
        <w:t>deep models</w:t>
      </w:r>
      <w:r w:rsidR="00674D4C" w:rsidRPr="00674D4C">
        <w:t xml:space="preserve"> were trained on the RTX A5000.</w:t>
      </w:r>
      <w:r w:rsidR="001D2B47">
        <w:rPr>
          <w:rFonts w:eastAsia="新細明體" w:hint="eastAsia"/>
          <w:lang w:eastAsia="zh-TW"/>
        </w:rPr>
        <w:t xml:space="preserve"> </w:t>
      </w:r>
    </w:p>
    <w:p w14:paraId="70C1596F" w14:textId="7AAD82E0" w:rsidR="00F255AE" w:rsidRPr="001D2B47" w:rsidRDefault="00D26D40" w:rsidP="00D26D40">
      <w:pPr>
        <w:pStyle w:val="2"/>
        <w:rPr>
          <w:rFonts w:eastAsia="新細明體"/>
          <w:lang w:eastAsia="zh-TW"/>
        </w:rPr>
      </w:pPr>
      <w:r>
        <w:t>Results</w:t>
      </w:r>
    </w:p>
    <w:p w14:paraId="147B42E0" w14:textId="05603BE7" w:rsidR="00DD3A08" w:rsidRDefault="000C751F" w:rsidP="000C751F">
      <w:pPr>
        <w:rPr>
          <w:rFonts w:eastAsia="新細明體"/>
          <w:lang w:eastAsia="zh-TW"/>
        </w:rPr>
      </w:pPr>
      <w:r w:rsidRPr="000C751F">
        <w:t>Model performances were evaluated using well-known metrics: accuracy, precision, recall, F1-score, and AUC (Area Under the ROC Curve).</w:t>
      </w:r>
      <w:r w:rsidR="00DD3A08">
        <w:rPr>
          <w:rFonts w:eastAsia="新細明體" w:hint="eastAsia"/>
          <w:lang w:eastAsia="zh-TW"/>
        </w:rPr>
        <w:t xml:space="preserve"> </w:t>
      </w:r>
      <w:r w:rsidR="0082488D" w:rsidRPr="0082488D">
        <w:rPr>
          <w:rFonts w:eastAsia="新細明體"/>
          <w:lang w:eastAsia="zh-TW"/>
        </w:rPr>
        <w:t xml:space="preserve">The results presented in </w:t>
      </w:r>
      <w:hyperlink w:anchor="Table2" w:history="1">
        <w:r w:rsidR="0082488D" w:rsidRPr="006F01EA">
          <w:rPr>
            <w:rStyle w:val="ab"/>
            <w:u w:val="none"/>
          </w:rPr>
          <w:t>Table 2</w:t>
        </w:r>
      </w:hyperlink>
      <w:r w:rsidR="0082488D" w:rsidRPr="0082488D">
        <w:rPr>
          <w:rFonts w:eastAsia="新細明體"/>
          <w:lang w:eastAsia="zh-TW"/>
        </w:rPr>
        <w:t xml:space="preserve"> compare the proposed </w:t>
      </w:r>
      <w:r w:rsidR="0090290D">
        <w:rPr>
          <w:rFonts w:eastAsia="新細明體" w:hint="eastAsia"/>
          <w:lang w:eastAsia="zh-TW"/>
        </w:rPr>
        <w:t xml:space="preserve">fuzzy </w:t>
      </w:r>
      <w:r w:rsidR="0082488D" w:rsidRPr="0082488D">
        <w:rPr>
          <w:rFonts w:eastAsia="新細明體"/>
          <w:lang w:eastAsia="zh-TW"/>
        </w:rPr>
        <w:t>method with other approaches, including traditional machine learning algorithms, deep learning networks, pre-trained networks, and state-of-the-art LLMs.</w:t>
      </w:r>
      <w:r w:rsidR="00705F0E">
        <w:rPr>
          <w:rFonts w:eastAsia="新細明體"/>
          <w:lang w:eastAsia="zh-TW"/>
        </w:rPr>
        <w:t xml:space="preserve"> </w:t>
      </w:r>
    </w:p>
    <w:p w14:paraId="133453CE" w14:textId="77777777" w:rsidR="0090290D" w:rsidRDefault="0090290D" w:rsidP="0090290D">
      <w:pPr>
        <w:rPr>
          <w:rFonts w:eastAsia="新細明體"/>
          <w:lang w:eastAsia="zh-TW"/>
        </w:rPr>
      </w:pPr>
      <w:bookmarkStart w:id="18" w:name="Table2"/>
      <w:r w:rsidRPr="009265CD">
        <w:rPr>
          <w:rFonts w:eastAsia="新細明體"/>
          <w:lang w:eastAsia="zh-TW"/>
        </w:rPr>
        <w:t>TF-IDF with SVM achieved an accuracy of 89.08%, precision of 91.46%, recall of 95.34%, F1-score of 93.36%, and AUC of 92.02%. While these metrics show acceptable performance, they are still beaten by attention-based deep models like the HAN and BERT series in the experiments.</w:t>
      </w:r>
    </w:p>
    <w:p w14:paraId="597FD449" w14:textId="77777777" w:rsidR="0090290D" w:rsidRDefault="0090290D" w:rsidP="0090290D">
      <w:pPr>
        <w:rPr>
          <w:rFonts w:eastAsia="新細明體"/>
          <w:lang w:eastAsia="zh-TW"/>
        </w:rPr>
      </w:pPr>
      <w:r w:rsidRPr="009265CD">
        <w:rPr>
          <w:rFonts w:eastAsia="新細明體"/>
          <w:lang w:eastAsia="zh-TW"/>
        </w:rPr>
        <w:t>Comparing HAN with TF-IDF and BERT, we can observe that HAN outperforms TF-IDF in terms of accuracy (90.78% vs. 89.08%), F1-</w:t>
      </w:r>
      <w:proofErr w:type="gramStart"/>
      <w:r w:rsidRPr="009265CD">
        <w:rPr>
          <w:rFonts w:eastAsia="新細明體"/>
          <w:lang w:eastAsia="zh-TW"/>
        </w:rPr>
        <w:t>score(</w:t>
      </w:r>
      <w:proofErr w:type="gramEnd"/>
      <w:r w:rsidRPr="009265CD">
        <w:rPr>
          <w:rFonts w:eastAsia="新細明體"/>
          <w:lang w:eastAsia="zh-TW"/>
        </w:rPr>
        <w:t xml:space="preserve">94.29% vs. 93.36%), and AUC (93.09% vs. 92.02%), indicating its superior performance in the </w:t>
      </w:r>
      <w:r>
        <w:rPr>
          <w:rFonts w:eastAsia="新細明體" w:hint="eastAsia"/>
          <w:lang w:eastAsia="zh-TW"/>
        </w:rPr>
        <w:t xml:space="preserve">fake news </w:t>
      </w:r>
      <w:r>
        <w:rPr>
          <w:rFonts w:eastAsia="新細明體" w:hint="eastAsia"/>
          <w:lang w:eastAsia="zh-TW"/>
        </w:rPr>
        <w:lastRenderedPageBreak/>
        <w:t>detection task</w:t>
      </w:r>
      <w:r w:rsidRPr="009265CD">
        <w:rPr>
          <w:rFonts w:eastAsia="新細明體"/>
          <w:lang w:eastAsia="zh-TW"/>
        </w:rPr>
        <w:t>. However, BERT achieved slightly higher accuracy and AUC compared to HAN.</w:t>
      </w:r>
    </w:p>
    <w:p w14:paraId="56A2CDDA" w14:textId="77777777" w:rsidR="000D4C46" w:rsidRPr="0090290D" w:rsidRDefault="000D4C46" w:rsidP="00180757">
      <w:pPr>
        <w:rPr>
          <w:rFonts w:eastAsia="新細明體"/>
          <w:lang w:eastAsia="zh-TW"/>
        </w:rPr>
      </w:pPr>
    </w:p>
    <w:p w14:paraId="00D4D637" w14:textId="27A095E2" w:rsidR="00180757" w:rsidRPr="00E435C7" w:rsidRDefault="00180757" w:rsidP="00180757">
      <w:pPr>
        <w:rPr>
          <w:vertAlign w:val="superscript"/>
        </w:rPr>
      </w:pPr>
      <w:r>
        <w:t>Table 2</w:t>
      </w:r>
      <w:bookmarkEnd w:id="18"/>
      <w:r>
        <w:t xml:space="preserve">. </w:t>
      </w:r>
      <w:r w:rsidR="0046514B" w:rsidRPr="0046514B">
        <w:t xml:space="preserve">Comparison of the performance of different models for test data using various evaluation metrics includes accuracy, precision, recall, </w:t>
      </w:r>
      <w:r w:rsidR="0046514B" w:rsidRPr="000C751F">
        <w:t>F</w:t>
      </w:r>
      <w:r w:rsidR="0046514B" w:rsidRPr="0046514B">
        <w:t>1-score, and AUC.</w:t>
      </w:r>
    </w:p>
    <w:tbl>
      <w:tblPr>
        <w:tblStyle w:val="ad"/>
        <w:tblW w:w="0" w:type="auto"/>
        <w:tblLook w:val="04A0" w:firstRow="1" w:lastRow="0" w:firstColumn="1" w:lastColumn="0" w:noHBand="0" w:noVBand="1"/>
      </w:tblPr>
      <w:tblGrid>
        <w:gridCol w:w="2972"/>
        <w:gridCol w:w="1221"/>
        <w:gridCol w:w="1173"/>
        <w:gridCol w:w="1105"/>
        <w:gridCol w:w="1120"/>
        <w:gridCol w:w="1039"/>
      </w:tblGrid>
      <w:tr w:rsidR="0046514B" w14:paraId="05C5F959" w14:textId="4F7323DF" w:rsidTr="00024523">
        <w:tc>
          <w:tcPr>
            <w:tcW w:w="2972" w:type="dxa"/>
            <w:tcBorders>
              <w:left w:val="single" w:sz="4" w:space="0" w:color="FFFFFF"/>
              <w:right w:val="single" w:sz="4" w:space="0" w:color="FFFFFF"/>
            </w:tcBorders>
          </w:tcPr>
          <w:p w14:paraId="002AB35B" w14:textId="496FAD22" w:rsidR="0046514B" w:rsidRDefault="0046514B" w:rsidP="0046514B">
            <w:r>
              <w:t>Model</w:t>
            </w:r>
          </w:p>
        </w:tc>
        <w:tc>
          <w:tcPr>
            <w:tcW w:w="1221" w:type="dxa"/>
            <w:tcBorders>
              <w:left w:val="single" w:sz="4" w:space="0" w:color="FFFFFF"/>
              <w:right w:val="single" w:sz="4" w:space="0" w:color="FFFFFF"/>
            </w:tcBorders>
          </w:tcPr>
          <w:p w14:paraId="012F6675" w14:textId="52F47729" w:rsidR="0046514B" w:rsidRDefault="0046514B" w:rsidP="00024523">
            <w:pPr>
              <w:jc w:val="center"/>
            </w:pPr>
            <w:r>
              <w:t>Accuracy</w:t>
            </w:r>
          </w:p>
        </w:tc>
        <w:tc>
          <w:tcPr>
            <w:tcW w:w="1173" w:type="dxa"/>
            <w:tcBorders>
              <w:left w:val="single" w:sz="4" w:space="0" w:color="FFFFFF"/>
              <w:right w:val="single" w:sz="4" w:space="0" w:color="FFFFFF"/>
            </w:tcBorders>
          </w:tcPr>
          <w:p w14:paraId="127A3E8E" w14:textId="590C6E49" w:rsidR="0046514B" w:rsidRDefault="0046514B" w:rsidP="00024523">
            <w:pPr>
              <w:jc w:val="center"/>
            </w:pPr>
            <w:r>
              <w:t>Precision</w:t>
            </w:r>
          </w:p>
        </w:tc>
        <w:tc>
          <w:tcPr>
            <w:tcW w:w="1105" w:type="dxa"/>
            <w:tcBorders>
              <w:left w:val="single" w:sz="4" w:space="0" w:color="FFFFFF"/>
              <w:right w:val="single" w:sz="4" w:space="0" w:color="FFFFFF"/>
            </w:tcBorders>
          </w:tcPr>
          <w:p w14:paraId="76BE8374" w14:textId="1EE61A30" w:rsidR="0046514B" w:rsidRDefault="0046514B" w:rsidP="00024523">
            <w:pPr>
              <w:jc w:val="center"/>
            </w:pPr>
            <w:r>
              <w:t>Recall</w:t>
            </w:r>
          </w:p>
        </w:tc>
        <w:tc>
          <w:tcPr>
            <w:tcW w:w="1120" w:type="dxa"/>
            <w:tcBorders>
              <w:left w:val="single" w:sz="4" w:space="0" w:color="FFFFFF"/>
              <w:right w:val="single" w:sz="4" w:space="0" w:color="FFFFFF"/>
            </w:tcBorders>
          </w:tcPr>
          <w:p w14:paraId="735D984B" w14:textId="77E3B92A" w:rsidR="0046514B" w:rsidRPr="0046514B" w:rsidRDefault="0046514B" w:rsidP="00024523">
            <w:pPr>
              <w:jc w:val="center"/>
              <w:rPr>
                <w:rFonts w:eastAsia="新細明體"/>
                <w:lang w:eastAsia="zh-TW"/>
              </w:rPr>
            </w:pPr>
            <w:r>
              <w:rPr>
                <w:rFonts w:eastAsia="新細明體"/>
                <w:lang w:eastAsia="zh-TW"/>
              </w:rPr>
              <w:t>F1-score</w:t>
            </w:r>
          </w:p>
        </w:tc>
        <w:tc>
          <w:tcPr>
            <w:tcW w:w="1039" w:type="dxa"/>
            <w:tcBorders>
              <w:left w:val="single" w:sz="4" w:space="0" w:color="FFFFFF"/>
              <w:right w:val="single" w:sz="4" w:space="0" w:color="FFFFFF"/>
            </w:tcBorders>
          </w:tcPr>
          <w:p w14:paraId="0F33F3C3" w14:textId="5C2B5FA8" w:rsidR="0046514B" w:rsidRDefault="0046514B" w:rsidP="00024523">
            <w:pPr>
              <w:jc w:val="center"/>
              <w:rPr>
                <w:rFonts w:eastAsia="新細明體"/>
                <w:lang w:eastAsia="zh-TW"/>
              </w:rPr>
            </w:pPr>
            <w:r>
              <w:rPr>
                <w:rFonts w:eastAsia="新細明體" w:hint="eastAsia"/>
                <w:lang w:eastAsia="zh-TW"/>
              </w:rPr>
              <w:t>A</w:t>
            </w:r>
            <w:r>
              <w:rPr>
                <w:rFonts w:eastAsia="新細明體"/>
                <w:lang w:eastAsia="zh-TW"/>
              </w:rPr>
              <w:t>UC</w:t>
            </w:r>
          </w:p>
        </w:tc>
      </w:tr>
      <w:tr w:rsidR="00F26F8F" w14:paraId="453984D0" w14:textId="276FA0F6" w:rsidTr="00024523">
        <w:tc>
          <w:tcPr>
            <w:tcW w:w="2972" w:type="dxa"/>
            <w:tcBorders>
              <w:top w:val="single" w:sz="4" w:space="0" w:color="FFFFFF"/>
              <w:left w:val="single" w:sz="4" w:space="0" w:color="FFFFFF"/>
              <w:bottom w:val="single" w:sz="4" w:space="0" w:color="FFFFFF"/>
              <w:right w:val="single" w:sz="4" w:space="0" w:color="FFFFFF"/>
            </w:tcBorders>
          </w:tcPr>
          <w:p w14:paraId="09DE24C0" w14:textId="3216B2B3" w:rsidR="00F26F8F" w:rsidRDefault="00F26F8F" w:rsidP="00F26F8F">
            <w:r>
              <w:t>TF-IDF</w:t>
            </w:r>
            <w:r w:rsidR="00FA536C">
              <w:t xml:space="preserve"> + SVM</w:t>
            </w:r>
          </w:p>
        </w:tc>
        <w:tc>
          <w:tcPr>
            <w:tcW w:w="1221" w:type="dxa"/>
            <w:tcBorders>
              <w:top w:val="single" w:sz="4" w:space="0" w:color="FFFFFF"/>
              <w:left w:val="single" w:sz="4" w:space="0" w:color="FFFFFF"/>
              <w:bottom w:val="single" w:sz="4" w:space="0" w:color="FFFFFF"/>
              <w:right w:val="single" w:sz="4" w:space="0" w:color="FFFFFF"/>
            </w:tcBorders>
          </w:tcPr>
          <w:p w14:paraId="2A3489EE" w14:textId="499F8304" w:rsidR="00F26F8F" w:rsidRDefault="00F26F8F" w:rsidP="00024523">
            <w:pPr>
              <w:jc w:val="center"/>
            </w:pPr>
            <w:r w:rsidRPr="006E732D">
              <w:t>89.08%</w:t>
            </w:r>
          </w:p>
        </w:tc>
        <w:tc>
          <w:tcPr>
            <w:tcW w:w="1173" w:type="dxa"/>
            <w:tcBorders>
              <w:top w:val="single" w:sz="4" w:space="0" w:color="FFFFFF"/>
              <w:left w:val="single" w:sz="4" w:space="0" w:color="FFFFFF"/>
              <w:bottom w:val="single" w:sz="4" w:space="0" w:color="FFFFFF"/>
              <w:right w:val="single" w:sz="4" w:space="0" w:color="FFFFFF"/>
            </w:tcBorders>
          </w:tcPr>
          <w:p w14:paraId="3C9C416F" w14:textId="0826265A" w:rsidR="00F26F8F" w:rsidRDefault="00F26F8F" w:rsidP="00024523">
            <w:pPr>
              <w:jc w:val="center"/>
            </w:pPr>
            <w:r w:rsidRPr="00F26F8F">
              <w:t>91.46%</w:t>
            </w:r>
          </w:p>
        </w:tc>
        <w:tc>
          <w:tcPr>
            <w:tcW w:w="1105" w:type="dxa"/>
            <w:tcBorders>
              <w:top w:val="single" w:sz="4" w:space="0" w:color="FFFFFF"/>
              <w:left w:val="single" w:sz="4" w:space="0" w:color="FFFFFF"/>
              <w:bottom w:val="single" w:sz="4" w:space="0" w:color="FFFFFF"/>
              <w:right w:val="single" w:sz="4" w:space="0" w:color="FFFFFF"/>
            </w:tcBorders>
          </w:tcPr>
          <w:p w14:paraId="51870E39" w14:textId="4795D756" w:rsidR="00F26F8F" w:rsidRDefault="00F26F8F" w:rsidP="00024523">
            <w:pPr>
              <w:jc w:val="center"/>
            </w:pPr>
            <w:r w:rsidRPr="00F26F8F">
              <w:t>95.34%</w:t>
            </w:r>
          </w:p>
        </w:tc>
        <w:tc>
          <w:tcPr>
            <w:tcW w:w="1120" w:type="dxa"/>
            <w:tcBorders>
              <w:top w:val="single" w:sz="4" w:space="0" w:color="FFFFFF"/>
              <w:left w:val="single" w:sz="4" w:space="0" w:color="FFFFFF"/>
              <w:bottom w:val="single" w:sz="4" w:space="0" w:color="FFFFFF"/>
              <w:right w:val="single" w:sz="4" w:space="0" w:color="FFFFFF"/>
            </w:tcBorders>
          </w:tcPr>
          <w:p w14:paraId="53A4AD1F" w14:textId="2F568A29" w:rsidR="00F26F8F" w:rsidRPr="0025599C" w:rsidRDefault="00F26F8F" w:rsidP="00024523">
            <w:pPr>
              <w:jc w:val="center"/>
            </w:pPr>
            <w:r w:rsidRPr="00F26F8F">
              <w:t>93.36%</w:t>
            </w:r>
          </w:p>
        </w:tc>
        <w:tc>
          <w:tcPr>
            <w:tcW w:w="1039" w:type="dxa"/>
            <w:tcBorders>
              <w:top w:val="single" w:sz="4" w:space="0" w:color="FFFFFF"/>
              <w:left w:val="single" w:sz="4" w:space="0" w:color="FFFFFF"/>
              <w:bottom w:val="single" w:sz="4" w:space="0" w:color="FFFFFF"/>
              <w:right w:val="single" w:sz="4" w:space="0" w:color="FFFFFF"/>
            </w:tcBorders>
          </w:tcPr>
          <w:p w14:paraId="007EC5D4" w14:textId="7174FBF4" w:rsidR="00F26F8F" w:rsidRPr="0025599C" w:rsidRDefault="00F26F8F" w:rsidP="00024523">
            <w:pPr>
              <w:jc w:val="center"/>
            </w:pPr>
            <w:r w:rsidRPr="00F26F8F">
              <w:t>92.02%</w:t>
            </w:r>
          </w:p>
        </w:tc>
      </w:tr>
      <w:tr w:rsidR="00F26F8F" w14:paraId="3F7306CC" w14:textId="1A77FBEF" w:rsidTr="00024523">
        <w:tc>
          <w:tcPr>
            <w:tcW w:w="2972" w:type="dxa"/>
            <w:tcBorders>
              <w:top w:val="single" w:sz="4" w:space="0" w:color="FFFFFF"/>
              <w:left w:val="single" w:sz="4" w:space="0" w:color="FFFFFF"/>
              <w:bottom w:val="single" w:sz="4" w:space="0" w:color="FFFFFF"/>
              <w:right w:val="single" w:sz="4" w:space="0" w:color="FFFFFF"/>
            </w:tcBorders>
          </w:tcPr>
          <w:p w14:paraId="4AA8ECD0" w14:textId="3CD04E8E" w:rsidR="00F26F8F" w:rsidRPr="00ED0BE8" w:rsidRDefault="00F26F8F" w:rsidP="00F26F8F">
            <w:pPr>
              <w:rPr>
                <w:b/>
              </w:rPr>
            </w:pPr>
            <w:r>
              <w:t>HAN</w:t>
            </w:r>
          </w:p>
        </w:tc>
        <w:tc>
          <w:tcPr>
            <w:tcW w:w="1221" w:type="dxa"/>
            <w:tcBorders>
              <w:top w:val="single" w:sz="4" w:space="0" w:color="FFFFFF"/>
              <w:left w:val="single" w:sz="4" w:space="0" w:color="FFFFFF"/>
              <w:bottom w:val="single" w:sz="4" w:space="0" w:color="FFFFFF"/>
              <w:right w:val="single" w:sz="4" w:space="0" w:color="FFFFFF"/>
            </w:tcBorders>
          </w:tcPr>
          <w:p w14:paraId="4D91CBD1" w14:textId="16D1F44C" w:rsidR="00F26F8F" w:rsidRDefault="00F26F8F" w:rsidP="00024523">
            <w:pPr>
              <w:jc w:val="center"/>
            </w:pPr>
            <w:r w:rsidRPr="00EA5B0D">
              <w:t>90.78%</w:t>
            </w:r>
          </w:p>
        </w:tc>
        <w:tc>
          <w:tcPr>
            <w:tcW w:w="1173" w:type="dxa"/>
            <w:tcBorders>
              <w:top w:val="single" w:sz="4" w:space="0" w:color="FFFFFF"/>
              <w:left w:val="single" w:sz="4" w:space="0" w:color="FFFFFF"/>
              <w:bottom w:val="single" w:sz="4" w:space="0" w:color="FFFFFF"/>
              <w:right w:val="single" w:sz="4" w:space="0" w:color="FFFFFF"/>
            </w:tcBorders>
          </w:tcPr>
          <w:p w14:paraId="6D44EC1C" w14:textId="6F642BA6" w:rsidR="00F26F8F" w:rsidRDefault="00F26F8F" w:rsidP="00024523">
            <w:pPr>
              <w:jc w:val="center"/>
            </w:pPr>
            <w:r w:rsidRPr="00F26F8F">
              <w:t>94.09%</w:t>
            </w:r>
          </w:p>
        </w:tc>
        <w:tc>
          <w:tcPr>
            <w:tcW w:w="1105" w:type="dxa"/>
            <w:tcBorders>
              <w:top w:val="single" w:sz="4" w:space="0" w:color="FFFFFF"/>
              <w:left w:val="single" w:sz="4" w:space="0" w:color="FFFFFF"/>
              <w:bottom w:val="single" w:sz="4" w:space="0" w:color="FFFFFF"/>
              <w:right w:val="single" w:sz="4" w:space="0" w:color="FFFFFF"/>
            </w:tcBorders>
          </w:tcPr>
          <w:p w14:paraId="0822F08D" w14:textId="4646D698" w:rsidR="00F26F8F" w:rsidRDefault="00F26F8F" w:rsidP="00024523">
            <w:pPr>
              <w:jc w:val="center"/>
            </w:pPr>
            <w:r w:rsidRPr="00F26F8F">
              <w:t>94.49%</w:t>
            </w:r>
          </w:p>
        </w:tc>
        <w:tc>
          <w:tcPr>
            <w:tcW w:w="1120" w:type="dxa"/>
            <w:tcBorders>
              <w:top w:val="single" w:sz="4" w:space="0" w:color="FFFFFF"/>
              <w:left w:val="single" w:sz="4" w:space="0" w:color="FFFFFF"/>
              <w:bottom w:val="single" w:sz="4" w:space="0" w:color="FFFFFF"/>
              <w:right w:val="single" w:sz="4" w:space="0" w:color="FFFFFF"/>
            </w:tcBorders>
          </w:tcPr>
          <w:p w14:paraId="5FEB2558" w14:textId="5135F9BA" w:rsidR="00F26F8F" w:rsidRPr="0025599C" w:rsidRDefault="00F26F8F" w:rsidP="00024523">
            <w:pPr>
              <w:jc w:val="center"/>
              <w:rPr>
                <w:rFonts w:eastAsia="新細明體"/>
                <w:lang w:eastAsia="zh-TW"/>
              </w:rPr>
            </w:pPr>
            <w:r w:rsidRPr="00F26F8F">
              <w:t>94.29%</w:t>
            </w:r>
          </w:p>
        </w:tc>
        <w:tc>
          <w:tcPr>
            <w:tcW w:w="1039" w:type="dxa"/>
            <w:tcBorders>
              <w:top w:val="single" w:sz="4" w:space="0" w:color="FFFFFF"/>
              <w:left w:val="single" w:sz="4" w:space="0" w:color="FFFFFF"/>
              <w:bottom w:val="single" w:sz="4" w:space="0" w:color="FFFFFF"/>
              <w:right w:val="single" w:sz="4" w:space="0" w:color="FFFFFF"/>
            </w:tcBorders>
          </w:tcPr>
          <w:p w14:paraId="0808AFDC" w14:textId="3642D67F" w:rsidR="00F26F8F" w:rsidRPr="0025599C" w:rsidRDefault="00F26F8F" w:rsidP="00024523">
            <w:pPr>
              <w:jc w:val="center"/>
              <w:rPr>
                <w:rFonts w:eastAsia="新細明體"/>
                <w:lang w:eastAsia="zh-TW"/>
              </w:rPr>
            </w:pPr>
            <w:r w:rsidRPr="00F26F8F">
              <w:t>93.09%</w:t>
            </w:r>
          </w:p>
        </w:tc>
      </w:tr>
      <w:tr w:rsidR="00F26F8F" w14:paraId="2224141A" w14:textId="504F3418" w:rsidTr="00024523">
        <w:tc>
          <w:tcPr>
            <w:tcW w:w="2972" w:type="dxa"/>
            <w:tcBorders>
              <w:top w:val="single" w:sz="4" w:space="0" w:color="FFFFFF"/>
              <w:left w:val="single" w:sz="4" w:space="0" w:color="FFFFFF"/>
              <w:bottom w:val="single" w:sz="4" w:space="0" w:color="FFFFFF"/>
              <w:right w:val="single" w:sz="4" w:space="0" w:color="FFFFFF"/>
            </w:tcBorders>
          </w:tcPr>
          <w:p w14:paraId="3AD89514" w14:textId="0A935E9A" w:rsidR="00F26F8F" w:rsidRDefault="00F26F8F" w:rsidP="00F26F8F">
            <w:r>
              <w:t>BERT</w:t>
            </w:r>
          </w:p>
        </w:tc>
        <w:tc>
          <w:tcPr>
            <w:tcW w:w="1221" w:type="dxa"/>
            <w:tcBorders>
              <w:top w:val="single" w:sz="4" w:space="0" w:color="FFFFFF"/>
              <w:left w:val="single" w:sz="4" w:space="0" w:color="FFFFFF"/>
              <w:bottom w:val="single" w:sz="4" w:space="0" w:color="FFFFFF"/>
              <w:right w:val="single" w:sz="4" w:space="0" w:color="FFFFFF"/>
            </w:tcBorders>
          </w:tcPr>
          <w:p w14:paraId="21DBF95C" w14:textId="2C9E9282" w:rsidR="00F26F8F" w:rsidRDefault="00F26F8F" w:rsidP="00024523">
            <w:pPr>
              <w:jc w:val="center"/>
            </w:pPr>
            <w:r w:rsidRPr="005855ED">
              <w:t>91.13%</w:t>
            </w:r>
          </w:p>
        </w:tc>
        <w:tc>
          <w:tcPr>
            <w:tcW w:w="1173" w:type="dxa"/>
            <w:tcBorders>
              <w:top w:val="single" w:sz="4" w:space="0" w:color="FFFFFF"/>
              <w:left w:val="single" w:sz="4" w:space="0" w:color="FFFFFF"/>
              <w:bottom w:val="single" w:sz="4" w:space="0" w:color="FFFFFF"/>
              <w:right w:val="single" w:sz="4" w:space="0" w:color="FFFFFF"/>
            </w:tcBorders>
          </w:tcPr>
          <w:p w14:paraId="0EF9F0C7" w14:textId="0DD12FCD" w:rsidR="00F26F8F" w:rsidRDefault="00F26F8F" w:rsidP="00024523">
            <w:pPr>
              <w:jc w:val="center"/>
            </w:pPr>
            <w:r w:rsidRPr="00F26F8F">
              <w:t>93.75%</w:t>
            </w:r>
          </w:p>
        </w:tc>
        <w:tc>
          <w:tcPr>
            <w:tcW w:w="1105" w:type="dxa"/>
            <w:tcBorders>
              <w:top w:val="single" w:sz="4" w:space="0" w:color="FFFFFF"/>
              <w:left w:val="single" w:sz="4" w:space="0" w:color="FFFFFF"/>
              <w:bottom w:val="single" w:sz="4" w:space="0" w:color="FFFFFF"/>
              <w:right w:val="single" w:sz="4" w:space="0" w:color="FFFFFF"/>
            </w:tcBorders>
          </w:tcPr>
          <w:p w14:paraId="2596B82B" w14:textId="10B172AC" w:rsidR="00F26F8F" w:rsidRDefault="00F26F8F" w:rsidP="00024523">
            <w:pPr>
              <w:jc w:val="center"/>
            </w:pPr>
            <w:r w:rsidRPr="00F26F8F">
              <w:t>95.34%</w:t>
            </w:r>
          </w:p>
        </w:tc>
        <w:tc>
          <w:tcPr>
            <w:tcW w:w="1120" w:type="dxa"/>
            <w:tcBorders>
              <w:top w:val="single" w:sz="4" w:space="0" w:color="FFFFFF"/>
              <w:left w:val="single" w:sz="4" w:space="0" w:color="FFFFFF"/>
              <w:bottom w:val="single" w:sz="4" w:space="0" w:color="FFFFFF"/>
              <w:right w:val="single" w:sz="4" w:space="0" w:color="FFFFFF"/>
            </w:tcBorders>
          </w:tcPr>
          <w:p w14:paraId="57975579" w14:textId="422D16C8" w:rsidR="00F26F8F" w:rsidRPr="0025599C" w:rsidRDefault="00F26F8F" w:rsidP="00024523">
            <w:pPr>
              <w:jc w:val="center"/>
              <w:rPr>
                <w:rFonts w:eastAsia="新細明體"/>
                <w:lang w:eastAsia="zh-TW"/>
              </w:rPr>
            </w:pPr>
            <w:r w:rsidRPr="00F26F8F">
              <w:t>94.54%</w:t>
            </w:r>
          </w:p>
        </w:tc>
        <w:tc>
          <w:tcPr>
            <w:tcW w:w="1039" w:type="dxa"/>
            <w:tcBorders>
              <w:top w:val="single" w:sz="4" w:space="0" w:color="FFFFFF"/>
              <w:left w:val="single" w:sz="4" w:space="0" w:color="FFFFFF"/>
              <w:bottom w:val="single" w:sz="4" w:space="0" w:color="FFFFFF"/>
              <w:right w:val="single" w:sz="4" w:space="0" w:color="FFFFFF"/>
            </w:tcBorders>
          </w:tcPr>
          <w:p w14:paraId="098E6283" w14:textId="24B31432" w:rsidR="00F26F8F" w:rsidRPr="0025599C" w:rsidRDefault="00F26F8F" w:rsidP="00024523">
            <w:pPr>
              <w:jc w:val="center"/>
              <w:rPr>
                <w:rFonts w:eastAsia="新細明體"/>
                <w:lang w:eastAsia="zh-TW"/>
              </w:rPr>
            </w:pPr>
            <w:r w:rsidRPr="00F26F8F">
              <w:t>96.31%</w:t>
            </w:r>
          </w:p>
        </w:tc>
      </w:tr>
      <w:tr w:rsidR="0046514B" w14:paraId="192BDD6E" w14:textId="3665F908" w:rsidTr="00024523">
        <w:tc>
          <w:tcPr>
            <w:tcW w:w="2972" w:type="dxa"/>
            <w:tcBorders>
              <w:top w:val="single" w:sz="4" w:space="0" w:color="FFFFFF"/>
              <w:left w:val="single" w:sz="4" w:space="0" w:color="FFFFFF"/>
              <w:bottom w:val="single" w:sz="4" w:space="0" w:color="FFFFFF"/>
              <w:right w:val="single" w:sz="4" w:space="0" w:color="FFFFFF"/>
            </w:tcBorders>
          </w:tcPr>
          <w:p w14:paraId="5D23F20D" w14:textId="11D7FA3F" w:rsidR="0046514B" w:rsidRPr="00F26F8F" w:rsidRDefault="00F26F8F" w:rsidP="0046514B">
            <w:pPr>
              <w:rPr>
                <w:rFonts w:eastAsia="新細明體"/>
                <w:lang w:eastAsia="zh-TW"/>
              </w:rPr>
            </w:pPr>
            <w:proofErr w:type="spellStart"/>
            <w:r>
              <w:rPr>
                <w:rFonts w:eastAsia="新細明體" w:hint="eastAsia"/>
                <w:lang w:eastAsia="zh-TW"/>
              </w:rPr>
              <w:t>R</w:t>
            </w:r>
            <w:r>
              <w:rPr>
                <w:rFonts w:eastAsia="新細明體"/>
                <w:lang w:eastAsia="zh-TW"/>
              </w:rPr>
              <w:t>oBERTa</w:t>
            </w:r>
            <w:proofErr w:type="spellEnd"/>
          </w:p>
        </w:tc>
        <w:tc>
          <w:tcPr>
            <w:tcW w:w="1221" w:type="dxa"/>
            <w:tcBorders>
              <w:top w:val="single" w:sz="4" w:space="0" w:color="FFFFFF"/>
              <w:left w:val="single" w:sz="4" w:space="0" w:color="FFFFFF"/>
              <w:bottom w:val="single" w:sz="4" w:space="0" w:color="FFFFFF"/>
              <w:right w:val="single" w:sz="4" w:space="0" w:color="FFFFFF"/>
            </w:tcBorders>
          </w:tcPr>
          <w:p w14:paraId="4709B6F0" w14:textId="422D1BFE" w:rsidR="0046514B" w:rsidRDefault="00322F26" w:rsidP="00024523">
            <w:pPr>
              <w:jc w:val="center"/>
            </w:pPr>
            <w:r>
              <w:t>91.81%</w:t>
            </w:r>
          </w:p>
        </w:tc>
        <w:tc>
          <w:tcPr>
            <w:tcW w:w="1173" w:type="dxa"/>
            <w:tcBorders>
              <w:top w:val="single" w:sz="4" w:space="0" w:color="FFFFFF"/>
              <w:left w:val="single" w:sz="4" w:space="0" w:color="FFFFFF"/>
              <w:bottom w:val="single" w:sz="4" w:space="0" w:color="FFFFFF"/>
              <w:right w:val="single" w:sz="4" w:space="0" w:color="FFFFFF"/>
            </w:tcBorders>
          </w:tcPr>
          <w:p w14:paraId="5ABBE356" w14:textId="5797B49E" w:rsidR="0046514B" w:rsidRDefault="00322F26" w:rsidP="00024523">
            <w:pPr>
              <w:jc w:val="center"/>
            </w:pPr>
            <w:r>
              <w:t>93.44%</w:t>
            </w:r>
          </w:p>
        </w:tc>
        <w:tc>
          <w:tcPr>
            <w:tcW w:w="1105" w:type="dxa"/>
            <w:tcBorders>
              <w:top w:val="single" w:sz="4" w:space="0" w:color="FFFFFF"/>
              <w:left w:val="single" w:sz="4" w:space="0" w:color="FFFFFF"/>
              <w:bottom w:val="single" w:sz="4" w:space="0" w:color="FFFFFF"/>
              <w:right w:val="single" w:sz="4" w:space="0" w:color="FFFFFF"/>
            </w:tcBorders>
          </w:tcPr>
          <w:p w14:paraId="750D4563" w14:textId="71F8E6F7" w:rsidR="0046514B" w:rsidRDefault="00322F26" w:rsidP="00024523">
            <w:pPr>
              <w:jc w:val="center"/>
            </w:pPr>
            <w:r>
              <w:t>96.61%</w:t>
            </w:r>
          </w:p>
        </w:tc>
        <w:tc>
          <w:tcPr>
            <w:tcW w:w="1120" w:type="dxa"/>
            <w:tcBorders>
              <w:top w:val="single" w:sz="4" w:space="0" w:color="FFFFFF"/>
              <w:left w:val="single" w:sz="4" w:space="0" w:color="FFFFFF"/>
              <w:bottom w:val="single" w:sz="4" w:space="0" w:color="FFFFFF"/>
              <w:right w:val="single" w:sz="4" w:space="0" w:color="FFFFFF"/>
            </w:tcBorders>
          </w:tcPr>
          <w:p w14:paraId="7889580E" w14:textId="74C17C33" w:rsidR="0046514B" w:rsidRPr="00322F26" w:rsidRDefault="00322F26" w:rsidP="00024523">
            <w:pPr>
              <w:jc w:val="center"/>
            </w:pPr>
            <w:r>
              <w:t>95.00%</w:t>
            </w:r>
          </w:p>
        </w:tc>
        <w:tc>
          <w:tcPr>
            <w:tcW w:w="1039" w:type="dxa"/>
            <w:tcBorders>
              <w:top w:val="single" w:sz="4" w:space="0" w:color="FFFFFF"/>
              <w:left w:val="single" w:sz="4" w:space="0" w:color="FFFFFF"/>
              <w:bottom w:val="single" w:sz="4" w:space="0" w:color="FFFFFF"/>
              <w:right w:val="single" w:sz="4" w:space="0" w:color="FFFFFF"/>
            </w:tcBorders>
          </w:tcPr>
          <w:p w14:paraId="010F7FA7" w14:textId="3DC6B513" w:rsidR="0046514B" w:rsidRPr="00322F26" w:rsidRDefault="00322F26" w:rsidP="00024523">
            <w:pPr>
              <w:jc w:val="center"/>
            </w:pPr>
            <w:r>
              <w:t>96.59%</w:t>
            </w:r>
          </w:p>
        </w:tc>
      </w:tr>
      <w:tr w:rsidR="0046514B" w14:paraId="35B1697F" w14:textId="4AA0D1AE" w:rsidTr="00024523">
        <w:tc>
          <w:tcPr>
            <w:tcW w:w="2972" w:type="dxa"/>
            <w:tcBorders>
              <w:top w:val="single" w:sz="4" w:space="0" w:color="FFFFFF"/>
              <w:left w:val="single" w:sz="4" w:space="0" w:color="FFFFFF"/>
              <w:bottom w:val="single" w:sz="4" w:space="0" w:color="FFFFFF"/>
              <w:right w:val="single" w:sz="4" w:space="0" w:color="FFFFFF"/>
            </w:tcBorders>
          </w:tcPr>
          <w:p w14:paraId="42DA7F2E" w14:textId="4F75EBDA" w:rsidR="0046514B" w:rsidRPr="00F26F8F" w:rsidRDefault="00F26F8F" w:rsidP="0046514B">
            <w:pPr>
              <w:rPr>
                <w:rFonts w:eastAsia="新細明體"/>
                <w:lang w:eastAsia="zh-TW"/>
              </w:rPr>
            </w:pPr>
            <w:proofErr w:type="spellStart"/>
            <w:r>
              <w:rPr>
                <w:rFonts w:eastAsia="新細明體" w:hint="eastAsia"/>
                <w:lang w:eastAsia="zh-TW"/>
              </w:rPr>
              <w:t>D</w:t>
            </w:r>
            <w:r>
              <w:rPr>
                <w:rFonts w:eastAsia="新細明體"/>
                <w:lang w:eastAsia="zh-TW"/>
              </w:rPr>
              <w:t>eBERTa</w:t>
            </w:r>
            <w:proofErr w:type="spellEnd"/>
          </w:p>
        </w:tc>
        <w:tc>
          <w:tcPr>
            <w:tcW w:w="1221" w:type="dxa"/>
            <w:tcBorders>
              <w:top w:val="single" w:sz="4" w:space="0" w:color="FFFFFF"/>
              <w:left w:val="single" w:sz="4" w:space="0" w:color="FFFFFF"/>
              <w:bottom w:val="single" w:sz="4" w:space="0" w:color="FFFFFF"/>
              <w:right w:val="single" w:sz="4" w:space="0" w:color="FFFFFF"/>
            </w:tcBorders>
          </w:tcPr>
          <w:p w14:paraId="534DE6B8" w14:textId="23FD297B" w:rsidR="0046514B" w:rsidRDefault="00322F26" w:rsidP="00024523">
            <w:pPr>
              <w:jc w:val="center"/>
            </w:pPr>
            <w:r>
              <w:t>91.81%</w:t>
            </w:r>
          </w:p>
        </w:tc>
        <w:tc>
          <w:tcPr>
            <w:tcW w:w="1173" w:type="dxa"/>
            <w:tcBorders>
              <w:top w:val="single" w:sz="4" w:space="0" w:color="FFFFFF"/>
              <w:left w:val="single" w:sz="4" w:space="0" w:color="FFFFFF"/>
              <w:bottom w:val="single" w:sz="4" w:space="0" w:color="FFFFFF"/>
              <w:right w:val="single" w:sz="4" w:space="0" w:color="FFFFFF"/>
            </w:tcBorders>
          </w:tcPr>
          <w:p w14:paraId="6E9906F8" w14:textId="02662745" w:rsidR="0046514B" w:rsidRDefault="00322F26" w:rsidP="00024523">
            <w:pPr>
              <w:jc w:val="center"/>
            </w:pPr>
            <w:r>
              <w:t>94.17%</w:t>
            </w:r>
          </w:p>
        </w:tc>
        <w:tc>
          <w:tcPr>
            <w:tcW w:w="1105" w:type="dxa"/>
            <w:tcBorders>
              <w:top w:val="single" w:sz="4" w:space="0" w:color="FFFFFF"/>
              <w:left w:val="single" w:sz="4" w:space="0" w:color="FFFFFF"/>
              <w:bottom w:val="single" w:sz="4" w:space="0" w:color="FFFFFF"/>
              <w:right w:val="single" w:sz="4" w:space="0" w:color="FFFFFF"/>
            </w:tcBorders>
          </w:tcPr>
          <w:p w14:paraId="7FAD4808" w14:textId="3F9641C6" w:rsidR="0046514B" w:rsidRDefault="00322F26" w:rsidP="00024523">
            <w:pPr>
              <w:jc w:val="center"/>
            </w:pPr>
            <w:r>
              <w:t>95.76%</w:t>
            </w:r>
          </w:p>
        </w:tc>
        <w:tc>
          <w:tcPr>
            <w:tcW w:w="1120" w:type="dxa"/>
            <w:tcBorders>
              <w:top w:val="single" w:sz="4" w:space="0" w:color="FFFFFF"/>
              <w:left w:val="single" w:sz="4" w:space="0" w:color="FFFFFF"/>
              <w:bottom w:val="single" w:sz="4" w:space="0" w:color="FFFFFF"/>
              <w:right w:val="single" w:sz="4" w:space="0" w:color="FFFFFF"/>
            </w:tcBorders>
          </w:tcPr>
          <w:p w14:paraId="5E4EDEAE" w14:textId="22F8D87F" w:rsidR="0046514B" w:rsidRPr="00322F26" w:rsidRDefault="00322F26" w:rsidP="00024523">
            <w:pPr>
              <w:jc w:val="center"/>
            </w:pPr>
            <w:r>
              <w:t>94.96%</w:t>
            </w:r>
          </w:p>
        </w:tc>
        <w:tc>
          <w:tcPr>
            <w:tcW w:w="1039" w:type="dxa"/>
            <w:tcBorders>
              <w:top w:val="single" w:sz="4" w:space="0" w:color="FFFFFF"/>
              <w:left w:val="single" w:sz="4" w:space="0" w:color="FFFFFF"/>
              <w:bottom w:val="single" w:sz="4" w:space="0" w:color="FFFFFF"/>
              <w:right w:val="single" w:sz="4" w:space="0" w:color="FFFFFF"/>
            </w:tcBorders>
          </w:tcPr>
          <w:p w14:paraId="1698D9E7" w14:textId="344A5703" w:rsidR="0046514B" w:rsidRPr="00322F26" w:rsidRDefault="00322F26" w:rsidP="00024523">
            <w:pPr>
              <w:jc w:val="center"/>
            </w:pPr>
            <w:r>
              <w:t>95.75%</w:t>
            </w:r>
          </w:p>
        </w:tc>
      </w:tr>
      <w:tr w:rsidR="0046514B" w14:paraId="0A5DB71E" w14:textId="00EC421F" w:rsidTr="00024523">
        <w:tc>
          <w:tcPr>
            <w:tcW w:w="2972" w:type="dxa"/>
            <w:tcBorders>
              <w:top w:val="single" w:sz="4" w:space="0" w:color="FFFFFF"/>
              <w:left w:val="single" w:sz="4" w:space="0" w:color="FFFFFF"/>
              <w:bottom w:val="single" w:sz="4" w:space="0" w:color="FFFFFF"/>
              <w:right w:val="single" w:sz="4" w:space="0" w:color="FFFFFF"/>
            </w:tcBorders>
          </w:tcPr>
          <w:p w14:paraId="7228FA16" w14:textId="28A3FF17" w:rsidR="0046514B" w:rsidRPr="00F26F8F" w:rsidRDefault="00F26F8F" w:rsidP="0046514B">
            <w:pPr>
              <w:rPr>
                <w:rFonts w:eastAsia="新細明體"/>
                <w:lang w:eastAsia="zh-TW"/>
              </w:rPr>
            </w:pPr>
            <w:proofErr w:type="spellStart"/>
            <w:r>
              <w:rPr>
                <w:rFonts w:eastAsia="新細明體" w:hint="eastAsia"/>
                <w:lang w:eastAsia="zh-TW"/>
              </w:rPr>
              <w:t>X</w:t>
            </w:r>
            <w:r>
              <w:rPr>
                <w:rFonts w:eastAsia="新細明體"/>
                <w:lang w:eastAsia="zh-TW"/>
              </w:rPr>
              <w:t>LNet</w:t>
            </w:r>
            <w:proofErr w:type="spellEnd"/>
          </w:p>
        </w:tc>
        <w:tc>
          <w:tcPr>
            <w:tcW w:w="1221" w:type="dxa"/>
            <w:tcBorders>
              <w:top w:val="single" w:sz="4" w:space="0" w:color="FFFFFF"/>
              <w:left w:val="single" w:sz="4" w:space="0" w:color="FFFFFF"/>
              <w:bottom w:val="single" w:sz="4" w:space="0" w:color="FFFFFF"/>
              <w:right w:val="single" w:sz="4" w:space="0" w:color="FFFFFF"/>
            </w:tcBorders>
          </w:tcPr>
          <w:p w14:paraId="290F0CBD" w14:textId="33FDDD44" w:rsidR="0046514B" w:rsidRDefault="00322F26" w:rsidP="00024523">
            <w:pPr>
              <w:jc w:val="center"/>
            </w:pPr>
            <w:r>
              <w:t>92.83%</w:t>
            </w:r>
          </w:p>
        </w:tc>
        <w:tc>
          <w:tcPr>
            <w:tcW w:w="1173" w:type="dxa"/>
            <w:tcBorders>
              <w:top w:val="single" w:sz="4" w:space="0" w:color="FFFFFF"/>
              <w:left w:val="single" w:sz="4" w:space="0" w:color="FFFFFF"/>
              <w:bottom w:val="single" w:sz="4" w:space="0" w:color="FFFFFF"/>
              <w:right w:val="single" w:sz="4" w:space="0" w:color="FFFFFF"/>
            </w:tcBorders>
          </w:tcPr>
          <w:p w14:paraId="4168741E" w14:textId="2D1E447C" w:rsidR="0046514B" w:rsidRDefault="00322F26" w:rsidP="00024523">
            <w:pPr>
              <w:jc w:val="center"/>
            </w:pPr>
            <w:r>
              <w:t>94.24%</w:t>
            </w:r>
          </w:p>
        </w:tc>
        <w:tc>
          <w:tcPr>
            <w:tcW w:w="1105" w:type="dxa"/>
            <w:tcBorders>
              <w:top w:val="single" w:sz="4" w:space="0" w:color="FFFFFF"/>
              <w:left w:val="single" w:sz="4" w:space="0" w:color="FFFFFF"/>
              <w:bottom w:val="single" w:sz="4" w:space="0" w:color="FFFFFF"/>
              <w:right w:val="single" w:sz="4" w:space="0" w:color="FFFFFF"/>
            </w:tcBorders>
          </w:tcPr>
          <w:p w14:paraId="5F3B8B59" w14:textId="7D360729" w:rsidR="0046514B" w:rsidRDefault="00322F26" w:rsidP="00024523">
            <w:pPr>
              <w:jc w:val="center"/>
            </w:pPr>
            <w:r>
              <w:t>97.03%</w:t>
            </w:r>
          </w:p>
        </w:tc>
        <w:tc>
          <w:tcPr>
            <w:tcW w:w="1120" w:type="dxa"/>
            <w:tcBorders>
              <w:top w:val="single" w:sz="4" w:space="0" w:color="FFFFFF"/>
              <w:left w:val="single" w:sz="4" w:space="0" w:color="FFFFFF"/>
              <w:bottom w:val="single" w:sz="4" w:space="0" w:color="FFFFFF"/>
              <w:right w:val="single" w:sz="4" w:space="0" w:color="FFFFFF"/>
            </w:tcBorders>
          </w:tcPr>
          <w:p w14:paraId="2B29DDBE" w14:textId="1CBD9FFD" w:rsidR="0046514B" w:rsidRPr="00322F26" w:rsidRDefault="00322F26" w:rsidP="00024523">
            <w:pPr>
              <w:jc w:val="center"/>
            </w:pPr>
            <w:r>
              <w:t>95.62%</w:t>
            </w:r>
          </w:p>
        </w:tc>
        <w:tc>
          <w:tcPr>
            <w:tcW w:w="1039" w:type="dxa"/>
            <w:tcBorders>
              <w:top w:val="single" w:sz="4" w:space="0" w:color="FFFFFF"/>
              <w:left w:val="single" w:sz="4" w:space="0" w:color="FFFFFF"/>
              <w:bottom w:val="single" w:sz="4" w:space="0" w:color="FFFFFF"/>
              <w:right w:val="single" w:sz="4" w:space="0" w:color="FFFFFF"/>
            </w:tcBorders>
          </w:tcPr>
          <w:p w14:paraId="02B15284" w14:textId="31AF7C8F" w:rsidR="0046514B" w:rsidRPr="00322F26" w:rsidRDefault="00322F26" w:rsidP="00024523">
            <w:pPr>
              <w:jc w:val="center"/>
            </w:pPr>
            <w:r>
              <w:t>96.12%</w:t>
            </w:r>
          </w:p>
        </w:tc>
      </w:tr>
      <w:tr w:rsidR="00F26F8F" w14:paraId="78FB24D2" w14:textId="67B74EB8" w:rsidTr="00024523">
        <w:tc>
          <w:tcPr>
            <w:tcW w:w="2972" w:type="dxa"/>
            <w:tcBorders>
              <w:top w:val="single" w:sz="4" w:space="0" w:color="FFFFFF"/>
              <w:left w:val="single" w:sz="4" w:space="0" w:color="FFFFFF"/>
              <w:bottom w:val="single" w:sz="4" w:space="0" w:color="FFFFFF"/>
              <w:right w:val="single" w:sz="4" w:space="0" w:color="FFFFFF"/>
            </w:tcBorders>
          </w:tcPr>
          <w:p w14:paraId="4846AEF3" w14:textId="12938CA5" w:rsidR="00F26F8F" w:rsidRDefault="00F26F8F" w:rsidP="00F26F8F">
            <w:r>
              <w:t>GPT embedding</w:t>
            </w:r>
            <w:r w:rsidR="00FA536C">
              <w:t xml:space="preserve"> + SVM</w:t>
            </w:r>
          </w:p>
        </w:tc>
        <w:tc>
          <w:tcPr>
            <w:tcW w:w="1221" w:type="dxa"/>
            <w:tcBorders>
              <w:top w:val="single" w:sz="4" w:space="0" w:color="FFFFFF"/>
              <w:left w:val="single" w:sz="4" w:space="0" w:color="FFFFFF"/>
              <w:bottom w:val="single" w:sz="4" w:space="0" w:color="FFFFFF"/>
              <w:right w:val="single" w:sz="4" w:space="0" w:color="FFFFFF"/>
            </w:tcBorders>
          </w:tcPr>
          <w:p w14:paraId="5AB26AD4" w14:textId="2EEEF4B6" w:rsidR="00F26F8F" w:rsidRDefault="00F26F8F" w:rsidP="00024523">
            <w:pPr>
              <w:jc w:val="center"/>
            </w:pPr>
            <w:r w:rsidRPr="003320DD">
              <w:t>92.83%</w:t>
            </w:r>
          </w:p>
        </w:tc>
        <w:tc>
          <w:tcPr>
            <w:tcW w:w="1173" w:type="dxa"/>
            <w:tcBorders>
              <w:top w:val="single" w:sz="4" w:space="0" w:color="FFFFFF"/>
              <w:left w:val="single" w:sz="4" w:space="0" w:color="FFFFFF"/>
              <w:bottom w:val="single" w:sz="4" w:space="0" w:color="FFFFFF"/>
              <w:right w:val="single" w:sz="4" w:space="0" w:color="FFFFFF"/>
            </w:tcBorders>
          </w:tcPr>
          <w:p w14:paraId="09B93CF5" w14:textId="1E36E4E6" w:rsidR="00F26F8F" w:rsidRDefault="00F26F8F" w:rsidP="00024523">
            <w:pPr>
              <w:jc w:val="center"/>
            </w:pPr>
            <w:r w:rsidRPr="00F26F8F">
              <w:t>93.52%</w:t>
            </w:r>
          </w:p>
        </w:tc>
        <w:tc>
          <w:tcPr>
            <w:tcW w:w="1105" w:type="dxa"/>
            <w:tcBorders>
              <w:top w:val="single" w:sz="4" w:space="0" w:color="FFFFFF"/>
              <w:left w:val="single" w:sz="4" w:space="0" w:color="FFFFFF"/>
              <w:bottom w:val="single" w:sz="4" w:space="0" w:color="FFFFFF"/>
              <w:right w:val="single" w:sz="4" w:space="0" w:color="FFFFFF"/>
            </w:tcBorders>
          </w:tcPr>
          <w:p w14:paraId="226432BC" w14:textId="7C23048E" w:rsidR="00F26F8F" w:rsidRDefault="00F26F8F" w:rsidP="00024523">
            <w:pPr>
              <w:jc w:val="center"/>
            </w:pPr>
            <w:r w:rsidRPr="00F26F8F">
              <w:t>97.88%</w:t>
            </w:r>
          </w:p>
        </w:tc>
        <w:tc>
          <w:tcPr>
            <w:tcW w:w="1120" w:type="dxa"/>
            <w:tcBorders>
              <w:top w:val="single" w:sz="4" w:space="0" w:color="FFFFFF"/>
              <w:left w:val="single" w:sz="4" w:space="0" w:color="FFFFFF"/>
              <w:bottom w:val="single" w:sz="4" w:space="0" w:color="FFFFFF"/>
              <w:right w:val="single" w:sz="4" w:space="0" w:color="FFFFFF"/>
            </w:tcBorders>
          </w:tcPr>
          <w:p w14:paraId="4AC8DA6E" w14:textId="170D4707" w:rsidR="00F26F8F" w:rsidRPr="0025599C" w:rsidRDefault="000101FB" w:rsidP="00024523">
            <w:pPr>
              <w:jc w:val="center"/>
              <w:rPr>
                <w:rFonts w:eastAsia="新細明體"/>
                <w:lang w:eastAsia="zh-TW"/>
              </w:rPr>
            </w:pPr>
            <w:r w:rsidRPr="000101FB">
              <w:t>95.65%</w:t>
            </w:r>
          </w:p>
        </w:tc>
        <w:tc>
          <w:tcPr>
            <w:tcW w:w="1039" w:type="dxa"/>
            <w:tcBorders>
              <w:top w:val="single" w:sz="4" w:space="0" w:color="FFFFFF"/>
              <w:left w:val="single" w:sz="4" w:space="0" w:color="FFFFFF"/>
              <w:bottom w:val="single" w:sz="4" w:space="0" w:color="FFFFFF"/>
              <w:right w:val="single" w:sz="4" w:space="0" w:color="FFFFFF"/>
            </w:tcBorders>
          </w:tcPr>
          <w:p w14:paraId="7E53DA18" w14:textId="0E180A6A" w:rsidR="00F26F8F" w:rsidRPr="0025599C" w:rsidRDefault="000101FB" w:rsidP="00024523">
            <w:pPr>
              <w:jc w:val="center"/>
              <w:rPr>
                <w:rFonts w:eastAsia="新細明體"/>
                <w:lang w:eastAsia="zh-TW"/>
              </w:rPr>
            </w:pPr>
            <w:r w:rsidRPr="000101FB">
              <w:t>94.88%</w:t>
            </w:r>
          </w:p>
        </w:tc>
      </w:tr>
      <w:tr w:rsidR="0046514B" w14:paraId="3F0612BD" w14:textId="71E2B5DD" w:rsidTr="00024523">
        <w:tc>
          <w:tcPr>
            <w:tcW w:w="2972" w:type="dxa"/>
            <w:tcBorders>
              <w:top w:val="single" w:sz="4" w:space="0" w:color="FFFFFF"/>
              <w:left w:val="single" w:sz="4" w:space="0" w:color="FFFFFF"/>
              <w:bottom w:val="single" w:sz="4" w:space="0" w:color="FFFFFF"/>
              <w:right w:val="single" w:sz="4" w:space="0" w:color="FFFFFF"/>
            </w:tcBorders>
          </w:tcPr>
          <w:p w14:paraId="55C073EA" w14:textId="601FEC87" w:rsidR="0046514B" w:rsidRDefault="00F26F8F" w:rsidP="0046514B">
            <w:r>
              <w:t>Gemini embedding</w:t>
            </w:r>
            <w:r w:rsidR="00FA536C">
              <w:t xml:space="preserve"> + SVM</w:t>
            </w:r>
          </w:p>
        </w:tc>
        <w:tc>
          <w:tcPr>
            <w:tcW w:w="1221" w:type="dxa"/>
            <w:tcBorders>
              <w:top w:val="single" w:sz="4" w:space="0" w:color="FFFFFF"/>
              <w:left w:val="single" w:sz="4" w:space="0" w:color="FFFFFF"/>
              <w:bottom w:val="single" w:sz="4" w:space="0" w:color="FFFFFF"/>
              <w:right w:val="single" w:sz="4" w:space="0" w:color="FFFFFF"/>
            </w:tcBorders>
          </w:tcPr>
          <w:p w14:paraId="532BB9F0" w14:textId="2557CA6F" w:rsidR="0046514B" w:rsidRDefault="00322F26" w:rsidP="00024523">
            <w:pPr>
              <w:jc w:val="center"/>
            </w:pPr>
            <w:r>
              <w:t>91.47%</w:t>
            </w:r>
          </w:p>
        </w:tc>
        <w:tc>
          <w:tcPr>
            <w:tcW w:w="1173" w:type="dxa"/>
            <w:tcBorders>
              <w:top w:val="single" w:sz="4" w:space="0" w:color="FFFFFF"/>
              <w:left w:val="single" w:sz="4" w:space="0" w:color="FFFFFF"/>
              <w:bottom w:val="single" w:sz="4" w:space="0" w:color="FFFFFF"/>
              <w:right w:val="single" w:sz="4" w:space="0" w:color="FFFFFF"/>
            </w:tcBorders>
          </w:tcPr>
          <w:p w14:paraId="4F891589" w14:textId="1BE7C406" w:rsidR="0046514B" w:rsidRDefault="00322F26" w:rsidP="00024523">
            <w:pPr>
              <w:jc w:val="center"/>
            </w:pPr>
            <w:r>
              <w:t>92.71%</w:t>
            </w:r>
          </w:p>
        </w:tc>
        <w:tc>
          <w:tcPr>
            <w:tcW w:w="1105" w:type="dxa"/>
            <w:tcBorders>
              <w:top w:val="single" w:sz="4" w:space="0" w:color="FFFFFF"/>
              <w:left w:val="single" w:sz="4" w:space="0" w:color="FFFFFF"/>
              <w:bottom w:val="single" w:sz="4" w:space="0" w:color="FFFFFF"/>
              <w:right w:val="single" w:sz="4" w:space="0" w:color="FFFFFF"/>
            </w:tcBorders>
          </w:tcPr>
          <w:p w14:paraId="590C1171" w14:textId="1AE9F1A3" w:rsidR="0046514B" w:rsidRDefault="00322F26" w:rsidP="00024523">
            <w:pPr>
              <w:jc w:val="center"/>
            </w:pPr>
            <w:r>
              <w:t>97.03%</w:t>
            </w:r>
          </w:p>
        </w:tc>
        <w:tc>
          <w:tcPr>
            <w:tcW w:w="1120" w:type="dxa"/>
            <w:tcBorders>
              <w:top w:val="single" w:sz="4" w:space="0" w:color="FFFFFF"/>
              <w:left w:val="single" w:sz="4" w:space="0" w:color="FFFFFF"/>
              <w:bottom w:val="single" w:sz="4" w:space="0" w:color="FFFFFF"/>
              <w:right w:val="single" w:sz="4" w:space="0" w:color="FFFFFF"/>
            </w:tcBorders>
          </w:tcPr>
          <w:p w14:paraId="7766F466" w14:textId="5E3B1037" w:rsidR="0046514B" w:rsidRPr="00322F26" w:rsidRDefault="00322F26" w:rsidP="00024523">
            <w:pPr>
              <w:jc w:val="center"/>
            </w:pPr>
            <w:r>
              <w:t>94.82%</w:t>
            </w:r>
          </w:p>
        </w:tc>
        <w:tc>
          <w:tcPr>
            <w:tcW w:w="1039" w:type="dxa"/>
            <w:tcBorders>
              <w:top w:val="single" w:sz="4" w:space="0" w:color="FFFFFF"/>
              <w:left w:val="single" w:sz="4" w:space="0" w:color="FFFFFF"/>
              <w:bottom w:val="single" w:sz="4" w:space="0" w:color="FFFFFF"/>
              <w:right w:val="single" w:sz="4" w:space="0" w:color="FFFFFF"/>
            </w:tcBorders>
          </w:tcPr>
          <w:p w14:paraId="2167D5E6" w14:textId="11DCC9EC" w:rsidR="0046514B" w:rsidRPr="00322F26" w:rsidRDefault="00322F26" w:rsidP="00024523">
            <w:pPr>
              <w:jc w:val="center"/>
            </w:pPr>
            <w:r>
              <w:t>93.27%</w:t>
            </w:r>
          </w:p>
        </w:tc>
      </w:tr>
      <w:tr w:rsidR="0046514B" w14:paraId="7D3987EE" w14:textId="2785A0B6" w:rsidTr="00024523">
        <w:tc>
          <w:tcPr>
            <w:tcW w:w="2972" w:type="dxa"/>
            <w:tcBorders>
              <w:top w:val="single" w:sz="4" w:space="0" w:color="FFFFFF"/>
              <w:left w:val="single" w:sz="4" w:space="0" w:color="FFFFFF"/>
              <w:bottom w:val="single" w:sz="4" w:space="0" w:color="FFFFFF"/>
              <w:right w:val="single" w:sz="4" w:space="0" w:color="FFFFFF"/>
            </w:tcBorders>
          </w:tcPr>
          <w:p w14:paraId="6709ABB5" w14:textId="24FC906B" w:rsidR="0046514B" w:rsidRDefault="00F26F8F" w:rsidP="0046514B">
            <w:pPr>
              <w:rPr>
                <w:b/>
              </w:rPr>
            </w:pPr>
            <w:r>
              <w:rPr>
                <w:rFonts w:eastAsia="新細明體"/>
                <w:lang w:eastAsia="zh-TW"/>
              </w:rPr>
              <w:t>GPT-4</w:t>
            </w:r>
          </w:p>
        </w:tc>
        <w:tc>
          <w:tcPr>
            <w:tcW w:w="1221" w:type="dxa"/>
            <w:tcBorders>
              <w:top w:val="single" w:sz="4" w:space="0" w:color="FFFFFF"/>
              <w:left w:val="single" w:sz="4" w:space="0" w:color="FFFFFF"/>
              <w:bottom w:val="single" w:sz="4" w:space="0" w:color="FFFFFF"/>
              <w:right w:val="single" w:sz="4" w:space="0" w:color="FFFFFF"/>
            </w:tcBorders>
          </w:tcPr>
          <w:p w14:paraId="790D30CB" w14:textId="1920F895" w:rsidR="0046514B" w:rsidRDefault="000101FB" w:rsidP="00024523">
            <w:pPr>
              <w:jc w:val="center"/>
            </w:pPr>
            <w:r w:rsidRPr="000101FB">
              <w:t>82.25%</w:t>
            </w:r>
          </w:p>
        </w:tc>
        <w:tc>
          <w:tcPr>
            <w:tcW w:w="1173" w:type="dxa"/>
            <w:tcBorders>
              <w:top w:val="single" w:sz="4" w:space="0" w:color="FFFFFF"/>
              <w:left w:val="single" w:sz="4" w:space="0" w:color="FFFFFF"/>
              <w:bottom w:val="single" w:sz="4" w:space="0" w:color="FFFFFF"/>
              <w:right w:val="single" w:sz="4" w:space="0" w:color="FFFFFF"/>
            </w:tcBorders>
          </w:tcPr>
          <w:p w14:paraId="0A15C71F" w14:textId="796B5314" w:rsidR="0046514B" w:rsidRPr="000101FB" w:rsidRDefault="000101FB" w:rsidP="00024523">
            <w:pPr>
              <w:jc w:val="center"/>
            </w:pPr>
            <w:r w:rsidRPr="000101FB">
              <w:t>91.82%</w:t>
            </w:r>
          </w:p>
        </w:tc>
        <w:tc>
          <w:tcPr>
            <w:tcW w:w="1105" w:type="dxa"/>
            <w:tcBorders>
              <w:top w:val="single" w:sz="4" w:space="0" w:color="FFFFFF"/>
              <w:left w:val="single" w:sz="4" w:space="0" w:color="FFFFFF"/>
              <w:bottom w:val="single" w:sz="4" w:space="0" w:color="FFFFFF"/>
              <w:right w:val="single" w:sz="4" w:space="0" w:color="FFFFFF"/>
            </w:tcBorders>
          </w:tcPr>
          <w:p w14:paraId="0084AEFB" w14:textId="570DADA8" w:rsidR="0046514B" w:rsidRPr="000101FB" w:rsidRDefault="000101FB" w:rsidP="00024523">
            <w:pPr>
              <w:jc w:val="center"/>
              <w:rPr>
                <w:rStyle w:val="a3"/>
                <w:sz w:val="24"/>
                <w:szCs w:val="24"/>
              </w:rPr>
            </w:pPr>
            <w:r w:rsidRPr="000101FB">
              <w:rPr>
                <w:rStyle w:val="a3"/>
                <w:sz w:val="24"/>
                <w:szCs w:val="24"/>
              </w:rPr>
              <w:t>85.59%</w:t>
            </w:r>
          </w:p>
        </w:tc>
        <w:tc>
          <w:tcPr>
            <w:tcW w:w="1120" w:type="dxa"/>
            <w:tcBorders>
              <w:top w:val="single" w:sz="4" w:space="0" w:color="FFFFFF"/>
              <w:left w:val="single" w:sz="4" w:space="0" w:color="FFFFFF"/>
              <w:bottom w:val="single" w:sz="4" w:space="0" w:color="FFFFFF"/>
              <w:right w:val="single" w:sz="4" w:space="0" w:color="FFFFFF"/>
            </w:tcBorders>
          </w:tcPr>
          <w:p w14:paraId="711F1D7B" w14:textId="2E242D52" w:rsidR="0046514B" w:rsidRPr="0025599C" w:rsidRDefault="000101FB" w:rsidP="00024523">
            <w:pPr>
              <w:jc w:val="center"/>
              <w:rPr>
                <w:rFonts w:eastAsia="新細明體"/>
                <w:lang w:eastAsia="zh-TW"/>
              </w:rPr>
            </w:pPr>
            <w:r w:rsidRPr="000101FB">
              <w:rPr>
                <w:rFonts w:eastAsia="新細明體"/>
                <w:lang w:eastAsia="zh-TW"/>
              </w:rPr>
              <w:t>88.60%</w:t>
            </w:r>
          </w:p>
        </w:tc>
        <w:tc>
          <w:tcPr>
            <w:tcW w:w="1039" w:type="dxa"/>
            <w:tcBorders>
              <w:top w:val="single" w:sz="4" w:space="0" w:color="FFFFFF"/>
              <w:left w:val="single" w:sz="4" w:space="0" w:color="FFFFFF"/>
              <w:bottom w:val="single" w:sz="4" w:space="0" w:color="FFFFFF"/>
              <w:right w:val="single" w:sz="4" w:space="0" w:color="FFFFFF"/>
            </w:tcBorders>
          </w:tcPr>
          <w:p w14:paraId="4C733CE2" w14:textId="4216BF53" w:rsidR="0046514B" w:rsidRPr="0025599C" w:rsidRDefault="0008502C" w:rsidP="00024523">
            <w:pPr>
              <w:jc w:val="center"/>
              <w:rPr>
                <w:rFonts w:eastAsia="新細明體"/>
                <w:lang w:eastAsia="zh-TW"/>
              </w:rPr>
            </w:pPr>
            <w:r>
              <w:t>N/A</w:t>
            </w:r>
          </w:p>
        </w:tc>
      </w:tr>
      <w:tr w:rsidR="0046514B" w14:paraId="485EBC4D" w14:textId="7BF390FA" w:rsidTr="00024523">
        <w:tc>
          <w:tcPr>
            <w:tcW w:w="2972" w:type="dxa"/>
            <w:tcBorders>
              <w:top w:val="single" w:sz="4" w:space="0" w:color="FFFFFF"/>
              <w:left w:val="single" w:sz="4" w:space="0" w:color="FFFFFF"/>
              <w:bottom w:val="single" w:sz="4" w:space="0" w:color="FFFFFF"/>
              <w:right w:val="single" w:sz="4" w:space="0" w:color="FFFFFF"/>
            </w:tcBorders>
          </w:tcPr>
          <w:p w14:paraId="2320B0DF" w14:textId="6E5155F6" w:rsidR="0046514B" w:rsidRDefault="00F26F8F" w:rsidP="0046514B">
            <w:r>
              <w:t>Soft voting</w:t>
            </w:r>
          </w:p>
        </w:tc>
        <w:tc>
          <w:tcPr>
            <w:tcW w:w="1221" w:type="dxa"/>
            <w:tcBorders>
              <w:top w:val="single" w:sz="4" w:space="0" w:color="FFFFFF"/>
              <w:left w:val="single" w:sz="4" w:space="0" w:color="FFFFFF"/>
              <w:bottom w:val="single" w:sz="4" w:space="0" w:color="FFFFFF"/>
              <w:right w:val="single" w:sz="4" w:space="0" w:color="FFFFFF"/>
            </w:tcBorders>
          </w:tcPr>
          <w:p w14:paraId="382E2052" w14:textId="533B9976" w:rsidR="0046514B" w:rsidRDefault="000101FB" w:rsidP="00024523">
            <w:pPr>
              <w:jc w:val="center"/>
            </w:pPr>
            <w:r w:rsidRPr="000101FB">
              <w:t>93.17%</w:t>
            </w:r>
          </w:p>
        </w:tc>
        <w:tc>
          <w:tcPr>
            <w:tcW w:w="1173" w:type="dxa"/>
            <w:tcBorders>
              <w:top w:val="single" w:sz="4" w:space="0" w:color="FFFFFF"/>
              <w:left w:val="single" w:sz="4" w:space="0" w:color="FFFFFF"/>
              <w:bottom w:val="single" w:sz="4" w:space="0" w:color="FFFFFF"/>
              <w:right w:val="single" w:sz="4" w:space="0" w:color="FFFFFF"/>
            </w:tcBorders>
          </w:tcPr>
          <w:p w14:paraId="5C9AC44D" w14:textId="58A8A895" w:rsidR="0046514B" w:rsidRPr="000101FB" w:rsidRDefault="000101FB" w:rsidP="00024523">
            <w:pPr>
              <w:jc w:val="center"/>
              <w:rPr>
                <w:rFonts w:eastAsia="新細明體"/>
                <w:lang w:eastAsia="zh-TW"/>
              </w:rPr>
            </w:pPr>
            <w:r>
              <w:rPr>
                <w:rFonts w:eastAsia="新細明體" w:hint="eastAsia"/>
                <w:lang w:eastAsia="zh-TW"/>
              </w:rPr>
              <w:t>9</w:t>
            </w:r>
            <w:r>
              <w:rPr>
                <w:rFonts w:eastAsia="新細明體"/>
                <w:lang w:eastAsia="zh-TW"/>
              </w:rPr>
              <w:t>4.63%</w:t>
            </w:r>
          </w:p>
        </w:tc>
        <w:tc>
          <w:tcPr>
            <w:tcW w:w="1105" w:type="dxa"/>
            <w:tcBorders>
              <w:top w:val="single" w:sz="4" w:space="0" w:color="FFFFFF"/>
              <w:left w:val="single" w:sz="4" w:space="0" w:color="FFFFFF"/>
              <w:bottom w:val="single" w:sz="4" w:space="0" w:color="FFFFFF"/>
              <w:right w:val="single" w:sz="4" w:space="0" w:color="FFFFFF"/>
            </w:tcBorders>
          </w:tcPr>
          <w:p w14:paraId="3869A7FF" w14:textId="3ED99669" w:rsidR="0046514B" w:rsidRPr="000101FB" w:rsidRDefault="000101FB" w:rsidP="00024523">
            <w:pPr>
              <w:jc w:val="center"/>
              <w:rPr>
                <w:rFonts w:eastAsia="新細明體"/>
                <w:lang w:eastAsia="zh-TW"/>
              </w:rPr>
            </w:pPr>
            <w:r>
              <w:rPr>
                <w:rFonts w:eastAsia="新細明體" w:hint="eastAsia"/>
                <w:lang w:eastAsia="zh-TW"/>
              </w:rPr>
              <w:t>9</w:t>
            </w:r>
            <w:r>
              <w:rPr>
                <w:rFonts w:eastAsia="新細明體"/>
                <w:lang w:eastAsia="zh-TW"/>
              </w:rPr>
              <w:t>7.03%</w:t>
            </w:r>
          </w:p>
        </w:tc>
        <w:tc>
          <w:tcPr>
            <w:tcW w:w="1120" w:type="dxa"/>
            <w:tcBorders>
              <w:top w:val="single" w:sz="4" w:space="0" w:color="FFFFFF"/>
              <w:left w:val="single" w:sz="4" w:space="0" w:color="FFFFFF"/>
              <w:bottom w:val="single" w:sz="4" w:space="0" w:color="FFFFFF"/>
              <w:right w:val="single" w:sz="4" w:space="0" w:color="FFFFFF"/>
            </w:tcBorders>
          </w:tcPr>
          <w:p w14:paraId="0D8528A0" w14:textId="395B5607" w:rsidR="0046514B" w:rsidRPr="0025599C" w:rsidRDefault="000101FB" w:rsidP="00024523">
            <w:pPr>
              <w:jc w:val="center"/>
            </w:pPr>
            <w:r w:rsidRPr="000101FB">
              <w:t>95.82%</w:t>
            </w:r>
          </w:p>
        </w:tc>
        <w:tc>
          <w:tcPr>
            <w:tcW w:w="1039" w:type="dxa"/>
            <w:tcBorders>
              <w:top w:val="single" w:sz="4" w:space="0" w:color="FFFFFF"/>
              <w:left w:val="single" w:sz="4" w:space="0" w:color="FFFFFF"/>
              <w:bottom w:val="single" w:sz="4" w:space="0" w:color="FFFFFF"/>
              <w:right w:val="single" w:sz="4" w:space="0" w:color="FFFFFF"/>
            </w:tcBorders>
          </w:tcPr>
          <w:p w14:paraId="4A0DAFB8" w14:textId="1CAD5251" w:rsidR="0046514B" w:rsidRPr="0025599C" w:rsidRDefault="000101FB" w:rsidP="00024523">
            <w:pPr>
              <w:jc w:val="center"/>
            </w:pPr>
            <w:r w:rsidRPr="000101FB">
              <w:t>97.14%</w:t>
            </w:r>
          </w:p>
        </w:tc>
      </w:tr>
      <w:tr w:rsidR="00F26F8F" w14:paraId="1B8FF30E" w14:textId="77777777" w:rsidTr="00024523">
        <w:tc>
          <w:tcPr>
            <w:tcW w:w="2972" w:type="dxa"/>
            <w:tcBorders>
              <w:top w:val="single" w:sz="4" w:space="0" w:color="FFFFFF"/>
              <w:left w:val="single" w:sz="4" w:space="0" w:color="FFFFFF"/>
              <w:right w:val="single" w:sz="4" w:space="0" w:color="FFFFFF"/>
            </w:tcBorders>
          </w:tcPr>
          <w:p w14:paraId="3A8CFB5D" w14:textId="5AC17190" w:rsidR="00F26F8F" w:rsidRPr="00F26F8F" w:rsidRDefault="00705F0E" w:rsidP="0046514B">
            <w:pPr>
              <w:rPr>
                <w:rFonts w:eastAsia="新細明體"/>
                <w:lang w:eastAsia="zh-TW"/>
              </w:rPr>
            </w:pPr>
            <w:r>
              <w:rPr>
                <w:rFonts w:eastAsia="新細明體"/>
                <w:lang w:eastAsia="zh-TW"/>
              </w:rPr>
              <w:t>F</w:t>
            </w:r>
            <w:r w:rsidR="00F26F8F">
              <w:rPr>
                <w:rFonts w:eastAsia="新細明體"/>
                <w:lang w:eastAsia="zh-TW"/>
              </w:rPr>
              <w:t xml:space="preserve">uzzy rank-based </w:t>
            </w:r>
            <w:r>
              <w:rPr>
                <w:rFonts w:eastAsia="新細明體"/>
                <w:lang w:eastAsia="zh-TW"/>
              </w:rPr>
              <w:t>method</w:t>
            </w:r>
          </w:p>
        </w:tc>
        <w:tc>
          <w:tcPr>
            <w:tcW w:w="1221" w:type="dxa"/>
            <w:tcBorders>
              <w:top w:val="single" w:sz="4" w:space="0" w:color="FFFFFF"/>
              <w:left w:val="single" w:sz="4" w:space="0" w:color="FFFFFF"/>
              <w:right w:val="single" w:sz="4" w:space="0" w:color="FFFFFF"/>
            </w:tcBorders>
          </w:tcPr>
          <w:p w14:paraId="4D93ED89" w14:textId="604FB4B6" w:rsidR="00F26F8F" w:rsidRPr="0025599C" w:rsidRDefault="000101FB" w:rsidP="00024523">
            <w:pPr>
              <w:jc w:val="center"/>
            </w:pPr>
            <w:r w:rsidRPr="000101FB">
              <w:t>93.52%</w:t>
            </w:r>
          </w:p>
        </w:tc>
        <w:tc>
          <w:tcPr>
            <w:tcW w:w="1173" w:type="dxa"/>
            <w:tcBorders>
              <w:top w:val="single" w:sz="4" w:space="0" w:color="FFFFFF"/>
              <w:left w:val="single" w:sz="4" w:space="0" w:color="FFFFFF"/>
              <w:right w:val="single" w:sz="4" w:space="0" w:color="FFFFFF"/>
            </w:tcBorders>
          </w:tcPr>
          <w:p w14:paraId="3F0C76F0" w14:textId="639C4F5A" w:rsidR="00F26F8F" w:rsidRPr="0025599C" w:rsidRDefault="000101FB" w:rsidP="00024523">
            <w:pPr>
              <w:jc w:val="center"/>
            </w:pPr>
            <w:r w:rsidRPr="000101FB">
              <w:t>94.65%</w:t>
            </w:r>
          </w:p>
        </w:tc>
        <w:tc>
          <w:tcPr>
            <w:tcW w:w="1105" w:type="dxa"/>
            <w:tcBorders>
              <w:top w:val="single" w:sz="4" w:space="0" w:color="FFFFFF"/>
              <w:left w:val="single" w:sz="4" w:space="0" w:color="FFFFFF"/>
              <w:right w:val="single" w:sz="4" w:space="0" w:color="FFFFFF"/>
            </w:tcBorders>
          </w:tcPr>
          <w:p w14:paraId="5C3BAAAE" w14:textId="1EE2933C" w:rsidR="00F26F8F" w:rsidRPr="0025599C" w:rsidRDefault="000101FB" w:rsidP="00024523">
            <w:pPr>
              <w:jc w:val="center"/>
            </w:pPr>
            <w:r w:rsidRPr="000101FB">
              <w:t>97.46%</w:t>
            </w:r>
          </w:p>
        </w:tc>
        <w:tc>
          <w:tcPr>
            <w:tcW w:w="1120" w:type="dxa"/>
            <w:tcBorders>
              <w:top w:val="single" w:sz="4" w:space="0" w:color="FFFFFF"/>
              <w:left w:val="single" w:sz="4" w:space="0" w:color="FFFFFF"/>
              <w:right w:val="single" w:sz="4" w:space="0" w:color="FFFFFF"/>
            </w:tcBorders>
          </w:tcPr>
          <w:p w14:paraId="780FB8B6" w14:textId="2F79F668" w:rsidR="00F26F8F" w:rsidRPr="0025599C" w:rsidRDefault="000101FB" w:rsidP="00024523">
            <w:pPr>
              <w:jc w:val="center"/>
            </w:pPr>
            <w:r w:rsidRPr="000101FB">
              <w:t>96.03%</w:t>
            </w:r>
          </w:p>
        </w:tc>
        <w:tc>
          <w:tcPr>
            <w:tcW w:w="1039" w:type="dxa"/>
            <w:tcBorders>
              <w:top w:val="single" w:sz="4" w:space="0" w:color="FFFFFF"/>
              <w:left w:val="single" w:sz="4" w:space="0" w:color="FFFFFF"/>
              <w:right w:val="single" w:sz="4" w:space="0" w:color="FFFFFF"/>
            </w:tcBorders>
          </w:tcPr>
          <w:p w14:paraId="0E2E26B7" w14:textId="6150C830" w:rsidR="00F26F8F" w:rsidRPr="006F01EA" w:rsidRDefault="006F01EA" w:rsidP="00024523">
            <w:pPr>
              <w:jc w:val="center"/>
              <w:rPr>
                <w:rFonts w:eastAsia="新細明體"/>
                <w:lang w:eastAsia="zh-TW"/>
              </w:rPr>
            </w:pPr>
            <w:r w:rsidRPr="000101FB">
              <w:t>97.1</w:t>
            </w:r>
            <w:r>
              <w:rPr>
                <w:rFonts w:ascii="新細明體" w:eastAsia="新細明體" w:hAnsi="新細明體" w:hint="eastAsia"/>
                <w:lang w:eastAsia="zh-TW"/>
              </w:rPr>
              <w:t>5</w:t>
            </w:r>
            <w:r w:rsidRPr="000101FB">
              <w:t>%</w:t>
            </w:r>
          </w:p>
        </w:tc>
      </w:tr>
    </w:tbl>
    <w:p w14:paraId="756AA791" w14:textId="3127AB12" w:rsidR="00180757" w:rsidRDefault="00180757" w:rsidP="00180757">
      <w:pPr>
        <w:rPr>
          <w:vertAlign w:val="superscript"/>
        </w:rPr>
      </w:pPr>
      <w:proofErr w:type="spellStart"/>
      <w:r>
        <w:rPr>
          <w:vertAlign w:val="superscript"/>
        </w:rPr>
        <w:t>a</w:t>
      </w:r>
      <w:r w:rsidR="00705F0E" w:rsidRPr="00705F0E">
        <w:t>Both</w:t>
      </w:r>
      <w:proofErr w:type="spellEnd"/>
      <w:r w:rsidR="00705F0E" w:rsidRPr="00705F0E">
        <w:t xml:space="preserve"> fuzzy and soft voting methods combine the </w:t>
      </w:r>
      <w:proofErr w:type="spellStart"/>
      <w:r w:rsidR="00705F0E" w:rsidRPr="00705F0E">
        <w:t>RoBERTa</w:t>
      </w:r>
      <w:proofErr w:type="spellEnd"/>
      <w:r w:rsidR="00705F0E" w:rsidRPr="00705F0E">
        <w:t xml:space="preserve">, </w:t>
      </w:r>
      <w:proofErr w:type="spellStart"/>
      <w:r w:rsidR="00705F0E" w:rsidRPr="00705F0E">
        <w:t>DeBERTa</w:t>
      </w:r>
      <w:proofErr w:type="spellEnd"/>
      <w:r w:rsidR="00705F0E" w:rsidRPr="00705F0E">
        <w:t xml:space="preserve">, and </w:t>
      </w:r>
      <w:proofErr w:type="spellStart"/>
      <w:r w:rsidR="00705F0E" w:rsidRPr="00705F0E">
        <w:t>XLNet</w:t>
      </w:r>
      <w:proofErr w:type="spellEnd"/>
      <w:r w:rsidR="00705F0E" w:rsidRPr="00705F0E">
        <w:t xml:space="preserve"> models.</w:t>
      </w:r>
      <w:r w:rsidR="00705F0E">
        <w:rPr>
          <w:vertAlign w:val="superscript"/>
        </w:rPr>
        <w:t xml:space="preserve"> </w:t>
      </w:r>
    </w:p>
    <w:p w14:paraId="5FEA7023" w14:textId="77777777" w:rsidR="00A74630" w:rsidRDefault="00A74630" w:rsidP="00180757"/>
    <w:p w14:paraId="09BC3A8B" w14:textId="6BF147C5" w:rsidR="00596951" w:rsidRDefault="00793F3E" w:rsidP="00596951">
      <w:pPr>
        <w:rPr>
          <w:rFonts w:eastAsia="新細明體"/>
          <w:lang w:eastAsia="zh-TW"/>
        </w:rPr>
      </w:pPr>
      <w:r w:rsidRPr="00705F0E">
        <w:rPr>
          <w:rFonts w:eastAsia="新細明體"/>
          <w:lang w:eastAsia="zh-TW"/>
        </w:rPr>
        <w:t xml:space="preserve">The </w:t>
      </w:r>
      <w:r>
        <w:rPr>
          <w:rFonts w:eastAsia="新細明體"/>
          <w:lang w:eastAsia="zh-TW"/>
        </w:rPr>
        <w:t>fuzzy</w:t>
      </w:r>
      <w:r w:rsidRPr="00705F0E">
        <w:rPr>
          <w:rFonts w:eastAsia="新細明體"/>
          <w:lang w:eastAsia="zh-TW"/>
        </w:rPr>
        <w:t xml:space="preserve"> method achieved impressive results on the test set, with an accuracy of 93.52%, precision of 94.65%, F1-score of 96.03%</w:t>
      </w:r>
      <w:r w:rsidR="001D2B47">
        <w:rPr>
          <w:rFonts w:eastAsia="新細明體" w:hint="eastAsia"/>
          <w:lang w:eastAsia="zh-TW"/>
        </w:rPr>
        <w:t>, and AUC of 97.15%</w:t>
      </w:r>
      <w:r w:rsidRPr="00705F0E">
        <w:rPr>
          <w:rFonts w:eastAsia="新細明體"/>
          <w:lang w:eastAsia="zh-TW"/>
        </w:rPr>
        <w:t>, presenting the highest performance among all methods estimated.</w:t>
      </w:r>
      <w:r>
        <w:rPr>
          <w:rFonts w:eastAsia="新細明體"/>
          <w:lang w:eastAsia="zh-TW"/>
        </w:rPr>
        <w:t xml:space="preserve"> </w:t>
      </w:r>
      <w:r w:rsidR="001D2B47">
        <w:rPr>
          <w:rFonts w:eastAsia="新細明體" w:hint="eastAsia"/>
          <w:lang w:eastAsia="zh-TW"/>
        </w:rPr>
        <w:t>The</w:t>
      </w:r>
      <w:r w:rsidRPr="00705F0E">
        <w:rPr>
          <w:rFonts w:eastAsia="新細明體"/>
          <w:lang w:eastAsia="zh-TW"/>
        </w:rPr>
        <w:t xml:space="preserve"> conventional soft voting ensemble method on </w:t>
      </w:r>
      <w:r w:rsidR="001D2B47">
        <w:rPr>
          <w:rFonts w:eastAsia="新細明體" w:hint="eastAsia"/>
          <w:lang w:eastAsia="zh-TW"/>
        </w:rPr>
        <w:t>three PLMs also</w:t>
      </w:r>
      <w:r w:rsidRPr="00705F0E">
        <w:rPr>
          <w:rFonts w:eastAsia="新細明體"/>
          <w:lang w:eastAsia="zh-TW"/>
        </w:rPr>
        <w:t xml:space="preserve"> yielded </w:t>
      </w:r>
      <w:r w:rsidR="009265CD">
        <w:rPr>
          <w:rFonts w:eastAsia="新細明體" w:hint="eastAsia"/>
          <w:lang w:eastAsia="zh-TW"/>
        </w:rPr>
        <w:t>high</w:t>
      </w:r>
      <w:r w:rsidRPr="00705F0E">
        <w:rPr>
          <w:rFonts w:eastAsia="新細明體"/>
          <w:lang w:eastAsia="zh-TW"/>
        </w:rPr>
        <w:t xml:space="preserve"> AUC of 97.14%</w:t>
      </w:r>
      <w:r w:rsidR="009265CD">
        <w:rPr>
          <w:rFonts w:eastAsia="新細明體" w:hint="eastAsia"/>
          <w:lang w:eastAsia="zh-TW"/>
        </w:rPr>
        <w:t xml:space="preserve"> as well</w:t>
      </w:r>
      <w:r w:rsidRPr="00705F0E">
        <w:rPr>
          <w:rFonts w:eastAsia="新細明體"/>
          <w:lang w:eastAsia="zh-TW"/>
        </w:rPr>
        <w:t>. While combining the GPT embedding model with SVM achieved the highest recall of 97.88%.</w:t>
      </w:r>
      <w:r w:rsidR="00596951">
        <w:rPr>
          <w:rFonts w:eastAsia="新細明體"/>
          <w:lang w:eastAsia="zh-TW"/>
        </w:rPr>
        <w:t xml:space="preserve"> </w:t>
      </w:r>
      <w:r w:rsidR="00C9183D">
        <w:rPr>
          <w:rFonts w:eastAsia="新細明體" w:hint="eastAsia"/>
          <w:lang w:eastAsia="zh-TW"/>
        </w:rPr>
        <w:t>Th</w:t>
      </w:r>
      <w:r w:rsidR="00C9183D">
        <w:rPr>
          <w:rFonts w:eastAsia="新細明體"/>
          <w:lang w:eastAsia="zh-TW"/>
        </w:rPr>
        <w:t xml:space="preserve">e </w:t>
      </w:r>
      <w:r w:rsidR="00C9183D" w:rsidRPr="00705F0E">
        <w:rPr>
          <w:rFonts w:eastAsia="新細明體"/>
          <w:lang w:eastAsia="zh-TW"/>
        </w:rPr>
        <w:t>experiment demonstrates the effectiveness of the proposed approach across multiple evaluation metrics, showcasing its potential for robust classification tasks.</w:t>
      </w:r>
      <w:r w:rsidR="00C9183D">
        <w:rPr>
          <w:rFonts w:eastAsia="新細明體"/>
          <w:lang w:eastAsia="zh-TW"/>
        </w:rPr>
        <w:t xml:space="preserve"> </w:t>
      </w:r>
      <w:hyperlink w:anchor="Figure6" w:history="1">
        <w:r w:rsidR="00596951" w:rsidRPr="006F01EA">
          <w:rPr>
            <w:rStyle w:val="ab"/>
            <w:rFonts w:eastAsia="新細明體"/>
            <w:u w:val="none"/>
            <w:lang w:eastAsia="zh-TW"/>
          </w:rPr>
          <w:t>Figure 6</w:t>
        </w:r>
      </w:hyperlink>
      <w:r w:rsidR="00596951" w:rsidRPr="00596951">
        <w:rPr>
          <w:rFonts w:eastAsia="新細明體"/>
          <w:lang w:eastAsia="zh-TW"/>
        </w:rPr>
        <w:t xml:space="preserve"> </w:t>
      </w:r>
      <w:r w:rsidR="00EB28F7" w:rsidRPr="00EB28F7">
        <w:rPr>
          <w:rFonts w:eastAsia="新細明體"/>
          <w:lang w:eastAsia="zh-TW"/>
        </w:rPr>
        <w:t>shows the confusion matrix with the top 4 F1-score in the experiment.</w:t>
      </w:r>
    </w:p>
    <w:p w14:paraId="334F43E7" w14:textId="197F5096" w:rsidR="00EF5753" w:rsidRDefault="00596951" w:rsidP="00596951">
      <w:pPr>
        <w:rPr>
          <w:rFonts w:eastAsia="新細明體"/>
          <w:lang w:eastAsia="zh-TW"/>
        </w:rPr>
      </w:pPr>
      <w:bookmarkStart w:id="19" w:name="Figure6"/>
      <w:r w:rsidRPr="009428BF">
        <w:lastRenderedPageBreak/>
        <w:t xml:space="preserve">Figure </w:t>
      </w:r>
      <w:r>
        <w:t>6</w:t>
      </w:r>
      <w:bookmarkEnd w:id="19"/>
      <w:r w:rsidRPr="009428BF">
        <w:t>.</w:t>
      </w:r>
      <w:r>
        <w:t xml:space="preserve"> </w:t>
      </w:r>
      <w:r w:rsidRPr="00596951">
        <w:t>Confusion matrix of (</w:t>
      </w:r>
      <w:r>
        <w:t>a</w:t>
      </w:r>
      <w:r w:rsidRPr="00596951">
        <w:t xml:space="preserve">) </w:t>
      </w:r>
      <w:r>
        <w:t>soft voting</w:t>
      </w:r>
      <w:r w:rsidR="004D1A8F">
        <w:t xml:space="preserve">, </w:t>
      </w:r>
      <w:r w:rsidRPr="00596951">
        <w:t xml:space="preserve">(b) </w:t>
      </w:r>
      <w:r>
        <w:t>fuzzy r</w:t>
      </w:r>
      <w:r>
        <w:rPr>
          <w:rFonts w:eastAsia="新細明體"/>
          <w:lang w:eastAsia="zh-TW"/>
        </w:rPr>
        <w:t>ank-based method</w:t>
      </w:r>
      <w:r w:rsidR="004D1A8F">
        <w:t>,</w:t>
      </w:r>
      <w:r w:rsidR="004D1A8F" w:rsidRPr="004D1A8F">
        <w:t xml:space="preserve"> </w:t>
      </w:r>
      <w:r w:rsidR="004D1A8F" w:rsidRPr="00596951">
        <w:t>(</w:t>
      </w:r>
      <w:r w:rsidR="004D1A8F">
        <w:t>c</w:t>
      </w:r>
      <w:r w:rsidR="004D1A8F" w:rsidRPr="00596951">
        <w:t xml:space="preserve">) </w:t>
      </w:r>
      <w:r w:rsidR="004D1A8F">
        <w:t>GPT embedding method and (d)</w:t>
      </w:r>
      <w:proofErr w:type="spellStart"/>
      <w:r w:rsidR="004D1A8F">
        <w:t>XLNet</w:t>
      </w:r>
      <w:proofErr w:type="spellEnd"/>
      <w:r w:rsidR="004D1A8F" w:rsidRPr="00596951">
        <w:t xml:space="preserve"> </w:t>
      </w:r>
      <w:r w:rsidRPr="00596951">
        <w:t xml:space="preserve">on the </w:t>
      </w:r>
      <w:r w:rsidR="00DB78AE" w:rsidRPr="00DB78AE">
        <w:t>held-out test dataset</w:t>
      </w:r>
      <w:r w:rsidRPr="00596951">
        <w:t>.</w:t>
      </w:r>
      <w:r w:rsidR="00EB28F7">
        <w:rPr>
          <w:rFonts w:eastAsia="新細明體"/>
          <w:noProof/>
          <w:lang w:eastAsia="zh-TW"/>
        </w:rPr>
        <w:drawing>
          <wp:inline distT="0" distB="0" distL="0" distR="0" wp14:anchorId="52CD85F7" wp14:editId="175F42AF">
            <wp:extent cx="5478780" cy="4886325"/>
            <wp:effectExtent l="0" t="0" r="7620" b="9525"/>
            <wp:docPr id="16195060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4886325"/>
                    </a:xfrm>
                    <a:prstGeom prst="rect">
                      <a:avLst/>
                    </a:prstGeom>
                    <a:noFill/>
                    <a:ln>
                      <a:noFill/>
                    </a:ln>
                  </pic:spPr>
                </pic:pic>
              </a:graphicData>
            </a:graphic>
          </wp:inline>
        </w:drawing>
      </w:r>
    </w:p>
    <w:p w14:paraId="56B1B9EC" w14:textId="77777777" w:rsidR="009265CD" w:rsidRDefault="009265CD" w:rsidP="00596951">
      <w:pPr>
        <w:rPr>
          <w:rFonts w:eastAsia="新細明體"/>
          <w:lang w:eastAsia="zh-TW"/>
        </w:rPr>
      </w:pPr>
    </w:p>
    <w:p w14:paraId="7E114A7A" w14:textId="61D64E10" w:rsidR="00A27122" w:rsidRDefault="00000000" w:rsidP="00596951">
      <w:pPr>
        <w:rPr>
          <w:rFonts w:eastAsia="新細明體"/>
          <w:lang w:eastAsia="zh-TW"/>
        </w:rPr>
      </w:pPr>
      <w:hyperlink w:anchor="Table3" w:history="1">
        <w:r w:rsidR="00A27122" w:rsidRPr="00FC540C">
          <w:rPr>
            <w:rStyle w:val="ab"/>
            <w:rFonts w:eastAsia="新細明體"/>
            <w:u w:val="none"/>
            <w:lang w:eastAsia="zh-TW"/>
          </w:rPr>
          <w:t xml:space="preserve">Table </w:t>
        </w:r>
        <w:r w:rsidR="00FC540C" w:rsidRPr="00FC540C">
          <w:rPr>
            <w:rStyle w:val="ab"/>
            <w:rFonts w:eastAsia="新細明體" w:hint="eastAsia"/>
            <w:u w:val="none"/>
            <w:lang w:eastAsia="zh-TW"/>
          </w:rPr>
          <w:t>3</w:t>
        </w:r>
      </w:hyperlink>
      <w:r w:rsidR="00A27122" w:rsidRPr="00A27122">
        <w:rPr>
          <w:rFonts w:eastAsia="新細明體"/>
          <w:lang w:eastAsia="zh-TW"/>
        </w:rPr>
        <w:t xml:space="preserve"> is the actual case of using the fuzzy method to detect fake and genuine news that was not included in the test set. We used four isolated samples, two genuine and two fake, varying in short and long length. The result shows that our method accurately detected the genuineness of the content regardless of its length, revealing its robustness across different text lengths.</w:t>
      </w:r>
    </w:p>
    <w:p w14:paraId="12EB15AC" w14:textId="3E98C3CA" w:rsidR="00FC540C" w:rsidRDefault="00FC540C">
      <w:pPr>
        <w:rPr>
          <w:rFonts w:eastAsia="新細明體"/>
          <w:lang w:eastAsia="zh-TW"/>
        </w:rPr>
      </w:pPr>
      <w:r>
        <w:rPr>
          <w:rFonts w:eastAsia="新細明體"/>
          <w:lang w:eastAsia="zh-TW"/>
        </w:rPr>
        <w:br w:type="page"/>
      </w:r>
    </w:p>
    <w:p w14:paraId="059BF4F4" w14:textId="77777777" w:rsidR="00A27122" w:rsidRDefault="00A27122" w:rsidP="00596951">
      <w:pPr>
        <w:rPr>
          <w:rFonts w:eastAsia="新細明體"/>
          <w:lang w:eastAsia="zh-TW"/>
        </w:rPr>
      </w:pPr>
    </w:p>
    <w:p w14:paraId="084D1641" w14:textId="5C0ED71C" w:rsidR="00A27122" w:rsidRPr="00E435C7" w:rsidRDefault="00A27122" w:rsidP="00A27122">
      <w:pPr>
        <w:rPr>
          <w:vertAlign w:val="superscript"/>
        </w:rPr>
      </w:pPr>
      <w:bookmarkStart w:id="20" w:name="Table3"/>
      <w:r>
        <w:t xml:space="preserve">Table </w:t>
      </w:r>
      <w:r>
        <w:rPr>
          <w:rFonts w:eastAsia="新細明體" w:hint="eastAsia"/>
          <w:lang w:eastAsia="zh-TW"/>
        </w:rPr>
        <w:t>3</w:t>
      </w:r>
      <w:bookmarkEnd w:id="20"/>
      <w:r>
        <w:t xml:space="preserve">. </w:t>
      </w:r>
      <w:r w:rsidRPr="00A27122">
        <w:t>Real case inference using fuzzy rank ensemble method.</w:t>
      </w:r>
    </w:p>
    <w:tbl>
      <w:tblPr>
        <w:tblStyle w:val="ad"/>
        <w:tblW w:w="0" w:type="auto"/>
        <w:tblLook w:val="04A0" w:firstRow="1" w:lastRow="0" w:firstColumn="1" w:lastColumn="0" w:noHBand="0" w:noVBand="1"/>
      </w:tblPr>
      <w:tblGrid>
        <w:gridCol w:w="5293"/>
        <w:gridCol w:w="929"/>
        <w:gridCol w:w="1284"/>
        <w:gridCol w:w="1124"/>
      </w:tblGrid>
      <w:tr w:rsidR="00A27122" w14:paraId="6E3AE709" w14:textId="77777777" w:rsidTr="00A27122">
        <w:tc>
          <w:tcPr>
            <w:tcW w:w="0" w:type="auto"/>
            <w:tcBorders>
              <w:left w:val="single" w:sz="4" w:space="0" w:color="000000"/>
              <w:right w:val="single" w:sz="4" w:space="0" w:color="000000"/>
            </w:tcBorders>
          </w:tcPr>
          <w:p w14:paraId="105B7982" w14:textId="14493BF4" w:rsidR="00A27122" w:rsidRDefault="00A27122" w:rsidP="007A0E7D">
            <w:r w:rsidRPr="00A27122">
              <w:t>Content / Mainly claim</w:t>
            </w:r>
          </w:p>
        </w:tc>
        <w:tc>
          <w:tcPr>
            <w:tcW w:w="0" w:type="auto"/>
            <w:tcBorders>
              <w:left w:val="single" w:sz="4" w:space="0" w:color="000000"/>
              <w:right w:val="single" w:sz="4" w:space="0" w:color="000000"/>
            </w:tcBorders>
          </w:tcPr>
          <w:p w14:paraId="2051250E" w14:textId="5A5FAA0B" w:rsidR="00A27122" w:rsidRPr="00A27122" w:rsidRDefault="00A27122" w:rsidP="007A0E7D">
            <w:pPr>
              <w:jc w:val="center"/>
              <w:rPr>
                <w:rFonts w:eastAsia="新細明體"/>
                <w:lang w:eastAsia="zh-TW"/>
              </w:rPr>
            </w:pPr>
            <w:r>
              <w:rPr>
                <w:rFonts w:eastAsia="新細明體" w:hint="eastAsia"/>
                <w:lang w:eastAsia="zh-TW"/>
              </w:rPr>
              <w:t>Length</w:t>
            </w:r>
          </w:p>
        </w:tc>
        <w:tc>
          <w:tcPr>
            <w:tcW w:w="0" w:type="auto"/>
            <w:tcBorders>
              <w:left w:val="single" w:sz="4" w:space="0" w:color="000000"/>
              <w:right w:val="single" w:sz="4" w:space="0" w:color="000000"/>
            </w:tcBorders>
          </w:tcPr>
          <w:p w14:paraId="64073FBC" w14:textId="0FFD942C" w:rsidR="00A27122" w:rsidRPr="00A27122" w:rsidRDefault="00A27122" w:rsidP="007A0E7D">
            <w:pPr>
              <w:jc w:val="center"/>
              <w:rPr>
                <w:rFonts w:eastAsia="新細明體"/>
                <w:lang w:eastAsia="zh-TW"/>
              </w:rPr>
            </w:pPr>
            <w:r>
              <w:rPr>
                <w:rFonts w:eastAsia="新細明體" w:hint="eastAsia"/>
                <w:lang w:eastAsia="zh-TW"/>
              </w:rPr>
              <w:t>Prediction</w:t>
            </w:r>
          </w:p>
        </w:tc>
        <w:tc>
          <w:tcPr>
            <w:tcW w:w="0" w:type="auto"/>
            <w:tcBorders>
              <w:left w:val="single" w:sz="4" w:space="0" w:color="000000"/>
              <w:right w:val="single" w:sz="4" w:space="0" w:color="000000"/>
            </w:tcBorders>
          </w:tcPr>
          <w:p w14:paraId="0524EB3D" w14:textId="298A0BA4" w:rsidR="00A27122" w:rsidRPr="00A27122" w:rsidRDefault="00A27122" w:rsidP="007A0E7D">
            <w:pPr>
              <w:jc w:val="center"/>
              <w:rPr>
                <w:rFonts w:eastAsia="新細明體"/>
                <w:lang w:eastAsia="zh-TW"/>
              </w:rPr>
            </w:pPr>
            <w:r>
              <w:rPr>
                <w:rFonts w:eastAsia="新細明體" w:hint="eastAsia"/>
                <w:lang w:eastAsia="zh-TW"/>
              </w:rPr>
              <w:t>Ground truth</w:t>
            </w:r>
          </w:p>
        </w:tc>
      </w:tr>
      <w:tr w:rsidR="00A27122" w14:paraId="0F212CB2" w14:textId="77777777" w:rsidTr="00EB2FFF">
        <w:tc>
          <w:tcPr>
            <w:tcW w:w="0" w:type="auto"/>
            <w:tcBorders>
              <w:top w:val="single" w:sz="4" w:space="0" w:color="FFFFFF"/>
              <w:left w:val="single" w:sz="4" w:space="0" w:color="000000"/>
              <w:bottom w:val="single" w:sz="4" w:space="0" w:color="000000"/>
              <w:right w:val="single" w:sz="4" w:space="0" w:color="000000"/>
            </w:tcBorders>
          </w:tcPr>
          <w:p w14:paraId="64BE2779" w14:textId="4BBAAE70" w:rsidR="00A27122" w:rsidRDefault="00A27122" w:rsidP="007A0E7D">
            <w:r w:rsidRPr="00A27122">
              <w:t>A German study has revealed long COVID is linked to the vaccine.</w:t>
            </w:r>
          </w:p>
        </w:tc>
        <w:tc>
          <w:tcPr>
            <w:tcW w:w="0" w:type="auto"/>
            <w:tcBorders>
              <w:top w:val="single" w:sz="4" w:space="0" w:color="FFFFFF"/>
              <w:left w:val="single" w:sz="4" w:space="0" w:color="000000"/>
              <w:bottom w:val="single" w:sz="4" w:space="0" w:color="auto"/>
              <w:right w:val="single" w:sz="4" w:space="0" w:color="000000"/>
            </w:tcBorders>
            <w:vAlign w:val="center"/>
          </w:tcPr>
          <w:p w14:paraId="6DFD39AD" w14:textId="61F4F660" w:rsidR="00A27122" w:rsidRPr="00EB2FFF" w:rsidRDefault="00EB2FFF" w:rsidP="00EB2FFF">
            <w:pPr>
              <w:jc w:val="center"/>
              <w:rPr>
                <w:rFonts w:eastAsia="新細明體"/>
                <w:lang w:eastAsia="zh-TW"/>
              </w:rPr>
            </w:pPr>
            <w:r>
              <w:rPr>
                <w:rFonts w:eastAsia="新細明體" w:hint="eastAsia"/>
                <w:lang w:eastAsia="zh-TW"/>
              </w:rPr>
              <w:t>15</w:t>
            </w:r>
          </w:p>
        </w:tc>
        <w:tc>
          <w:tcPr>
            <w:tcW w:w="0" w:type="auto"/>
            <w:tcBorders>
              <w:top w:val="single" w:sz="4" w:space="0" w:color="FFFFFF"/>
              <w:left w:val="single" w:sz="4" w:space="0" w:color="000000"/>
              <w:bottom w:val="single" w:sz="4" w:space="0" w:color="auto"/>
              <w:right w:val="single" w:sz="4" w:space="0" w:color="000000"/>
            </w:tcBorders>
            <w:vAlign w:val="center"/>
          </w:tcPr>
          <w:p w14:paraId="269A9131" w14:textId="3D2CAC6A" w:rsidR="00A27122" w:rsidRPr="00EB2FFF" w:rsidRDefault="00EB2FFF" w:rsidP="00EB2FFF">
            <w:pPr>
              <w:jc w:val="center"/>
              <w:rPr>
                <w:rFonts w:eastAsia="新細明體"/>
                <w:lang w:eastAsia="zh-TW"/>
              </w:rPr>
            </w:pPr>
            <w:r>
              <w:rPr>
                <w:rFonts w:eastAsia="新細明體"/>
                <w:lang w:eastAsia="zh-TW"/>
              </w:rPr>
              <w:t>F</w:t>
            </w:r>
            <w:r>
              <w:rPr>
                <w:rFonts w:eastAsia="新細明體" w:hint="eastAsia"/>
                <w:lang w:eastAsia="zh-TW"/>
              </w:rPr>
              <w:t>ake</w:t>
            </w:r>
          </w:p>
        </w:tc>
        <w:tc>
          <w:tcPr>
            <w:tcW w:w="0" w:type="auto"/>
            <w:tcBorders>
              <w:top w:val="single" w:sz="4" w:space="0" w:color="FFFFFF"/>
              <w:left w:val="single" w:sz="4" w:space="0" w:color="000000"/>
              <w:bottom w:val="single" w:sz="4" w:space="0" w:color="auto"/>
              <w:right w:val="single" w:sz="4" w:space="0" w:color="000000"/>
            </w:tcBorders>
            <w:vAlign w:val="center"/>
          </w:tcPr>
          <w:p w14:paraId="12C0DBA5" w14:textId="6B0EF513" w:rsidR="00A27122" w:rsidRDefault="00FC540C" w:rsidP="00EB2FFF">
            <w:pPr>
              <w:jc w:val="center"/>
            </w:pPr>
            <w:r>
              <w:rPr>
                <w:rFonts w:eastAsia="新細明體"/>
                <w:lang w:eastAsia="zh-TW"/>
              </w:rPr>
              <w:t>F</w:t>
            </w:r>
            <w:r>
              <w:rPr>
                <w:rFonts w:eastAsia="新細明體" w:hint="eastAsia"/>
                <w:lang w:eastAsia="zh-TW"/>
              </w:rPr>
              <w:t>ake</w:t>
            </w:r>
          </w:p>
        </w:tc>
      </w:tr>
      <w:tr w:rsidR="00A27122" w14:paraId="6E6E5FDB" w14:textId="77777777" w:rsidTr="00EB2FFF">
        <w:tc>
          <w:tcPr>
            <w:tcW w:w="0" w:type="auto"/>
            <w:tcBorders>
              <w:top w:val="single" w:sz="4" w:space="0" w:color="000000"/>
              <w:left w:val="single" w:sz="4" w:space="0" w:color="000000"/>
              <w:bottom w:val="single" w:sz="4" w:space="0" w:color="000000"/>
              <w:right w:val="single" w:sz="4" w:space="0" w:color="000000"/>
            </w:tcBorders>
          </w:tcPr>
          <w:p w14:paraId="06BC67D5" w14:textId="307BA18D" w:rsidR="00A27122" w:rsidRPr="00A27122" w:rsidRDefault="00A27122" w:rsidP="007A0E7D">
            <w:pPr>
              <w:rPr>
                <w:rFonts w:eastAsia="新細明體"/>
                <w:b/>
                <w:lang w:eastAsia="zh-TW"/>
              </w:rPr>
            </w:pPr>
            <w:r w:rsidRPr="00A27122">
              <w:t>Covid vaccination before infection strongly linked to reduced risk of</w:t>
            </w:r>
            <w:r>
              <w:rPr>
                <w:rFonts w:eastAsia="新細明體" w:hint="eastAsia"/>
                <w:lang w:eastAsia="zh-TW"/>
              </w:rPr>
              <w:t xml:space="preserve"> </w:t>
            </w:r>
            <w:r w:rsidRPr="00A27122">
              <w:t>developing long covid</w:t>
            </w:r>
            <w:r>
              <w:rPr>
                <w:rFonts w:eastAsia="新細明體" w:hint="eastAsia"/>
                <w:lang w:eastAsia="zh-TW"/>
              </w:rPr>
              <w:t>.</w:t>
            </w:r>
          </w:p>
        </w:tc>
        <w:tc>
          <w:tcPr>
            <w:tcW w:w="0" w:type="auto"/>
            <w:tcBorders>
              <w:top w:val="single" w:sz="4" w:space="0" w:color="auto"/>
              <w:left w:val="single" w:sz="4" w:space="0" w:color="000000"/>
              <w:bottom w:val="single" w:sz="4" w:space="0" w:color="000000"/>
              <w:right w:val="single" w:sz="4" w:space="0" w:color="000000"/>
            </w:tcBorders>
            <w:vAlign w:val="center"/>
          </w:tcPr>
          <w:p w14:paraId="04E80E94" w14:textId="5F58B819" w:rsidR="00A27122" w:rsidRPr="00EB2FFF" w:rsidRDefault="00EB2FFF" w:rsidP="00EB2FFF">
            <w:pPr>
              <w:jc w:val="center"/>
              <w:rPr>
                <w:rFonts w:eastAsia="新細明體"/>
                <w:lang w:eastAsia="zh-TW"/>
              </w:rPr>
            </w:pPr>
            <w:r>
              <w:rPr>
                <w:rFonts w:eastAsia="新細明體" w:hint="eastAsia"/>
                <w:lang w:eastAsia="zh-TW"/>
              </w:rPr>
              <w:t>15</w:t>
            </w:r>
          </w:p>
        </w:tc>
        <w:tc>
          <w:tcPr>
            <w:tcW w:w="0" w:type="auto"/>
            <w:tcBorders>
              <w:top w:val="single" w:sz="4" w:space="0" w:color="auto"/>
              <w:left w:val="single" w:sz="4" w:space="0" w:color="000000"/>
              <w:bottom w:val="single" w:sz="4" w:space="0" w:color="000000"/>
              <w:right w:val="single" w:sz="4" w:space="0" w:color="000000"/>
            </w:tcBorders>
            <w:vAlign w:val="center"/>
          </w:tcPr>
          <w:p w14:paraId="55840015" w14:textId="698AE18E" w:rsidR="00A27122" w:rsidRPr="00EB2FFF" w:rsidRDefault="00EB2FFF" w:rsidP="00EB2FFF">
            <w:pPr>
              <w:jc w:val="center"/>
              <w:rPr>
                <w:rFonts w:eastAsia="新細明體"/>
                <w:lang w:eastAsia="zh-TW"/>
              </w:rPr>
            </w:pPr>
            <w:r>
              <w:rPr>
                <w:rFonts w:eastAsia="新細明體"/>
                <w:lang w:eastAsia="zh-TW"/>
              </w:rPr>
              <w:t>G</w:t>
            </w:r>
            <w:r>
              <w:rPr>
                <w:rFonts w:eastAsia="新細明體" w:hint="eastAsia"/>
                <w:lang w:eastAsia="zh-TW"/>
              </w:rPr>
              <w:t>enuine</w:t>
            </w:r>
          </w:p>
        </w:tc>
        <w:tc>
          <w:tcPr>
            <w:tcW w:w="0" w:type="auto"/>
            <w:tcBorders>
              <w:top w:val="single" w:sz="4" w:space="0" w:color="auto"/>
              <w:left w:val="single" w:sz="4" w:space="0" w:color="000000"/>
              <w:bottom w:val="single" w:sz="4" w:space="0" w:color="000000"/>
              <w:right w:val="single" w:sz="4" w:space="0" w:color="000000"/>
            </w:tcBorders>
            <w:vAlign w:val="center"/>
          </w:tcPr>
          <w:p w14:paraId="440407EF" w14:textId="78AC0DB5" w:rsidR="00A27122" w:rsidRDefault="00FC540C" w:rsidP="00EB2FFF">
            <w:pPr>
              <w:jc w:val="center"/>
            </w:pPr>
            <w:r>
              <w:rPr>
                <w:rFonts w:eastAsia="新細明體"/>
                <w:lang w:eastAsia="zh-TW"/>
              </w:rPr>
              <w:t>G</w:t>
            </w:r>
            <w:r>
              <w:rPr>
                <w:rFonts w:eastAsia="新細明體" w:hint="eastAsia"/>
                <w:lang w:eastAsia="zh-TW"/>
              </w:rPr>
              <w:t>enuine</w:t>
            </w:r>
          </w:p>
        </w:tc>
      </w:tr>
      <w:tr w:rsidR="00A27122" w14:paraId="52B044C0" w14:textId="77777777" w:rsidTr="00EB2FFF">
        <w:tc>
          <w:tcPr>
            <w:tcW w:w="0" w:type="auto"/>
            <w:tcBorders>
              <w:top w:val="single" w:sz="4" w:space="0" w:color="000000"/>
              <w:left w:val="single" w:sz="4" w:space="0" w:color="000000"/>
              <w:bottom w:val="single" w:sz="4" w:space="0" w:color="000000"/>
              <w:right w:val="single" w:sz="4" w:space="0" w:color="000000"/>
            </w:tcBorders>
          </w:tcPr>
          <w:p w14:paraId="1B60385E" w14:textId="1E6D6623" w:rsidR="00A27122" w:rsidRDefault="00A27122" w:rsidP="007A0E7D">
            <w:r w:rsidRPr="00A27122">
              <w:t>Long COVID's causes and risk factors remain a subject of ongoing research, with potential factors including reactivation of SARS-CoV-2 particles, overactive immune responses, and the development of autoantibodies attacking organs. Certain groups, such as those with severe COVID-19 history, underlying health conditions, or lacking vaccination, are at higher risk, alongside other factors like sex, age, initial immune response, and viral variants. Health inequities may also contribute, especially affecting racial or ethnic minority groups and individuals with disabilities.</w:t>
            </w:r>
          </w:p>
        </w:tc>
        <w:tc>
          <w:tcPr>
            <w:tcW w:w="0" w:type="auto"/>
            <w:tcBorders>
              <w:top w:val="single" w:sz="4" w:space="0" w:color="000000"/>
              <w:left w:val="single" w:sz="4" w:space="0" w:color="000000"/>
              <w:bottom w:val="single" w:sz="4" w:space="0" w:color="auto"/>
              <w:right w:val="single" w:sz="4" w:space="0" w:color="000000"/>
            </w:tcBorders>
            <w:vAlign w:val="center"/>
          </w:tcPr>
          <w:p w14:paraId="555F1F86" w14:textId="58C3FA3B" w:rsidR="00A27122" w:rsidRPr="00EB2FFF" w:rsidRDefault="00EB2FFF" w:rsidP="00EB2FFF">
            <w:pPr>
              <w:jc w:val="center"/>
              <w:rPr>
                <w:rFonts w:eastAsia="新細明體"/>
                <w:lang w:eastAsia="zh-TW"/>
              </w:rPr>
            </w:pPr>
            <w:r>
              <w:rPr>
                <w:rFonts w:eastAsia="新細明體" w:hint="eastAsia"/>
                <w:lang w:eastAsia="zh-TW"/>
              </w:rPr>
              <w:t>367</w:t>
            </w:r>
          </w:p>
        </w:tc>
        <w:tc>
          <w:tcPr>
            <w:tcW w:w="0" w:type="auto"/>
            <w:tcBorders>
              <w:top w:val="single" w:sz="4" w:space="0" w:color="000000"/>
              <w:left w:val="single" w:sz="4" w:space="0" w:color="000000"/>
              <w:bottom w:val="single" w:sz="4" w:space="0" w:color="auto"/>
              <w:right w:val="single" w:sz="4" w:space="0" w:color="auto"/>
            </w:tcBorders>
            <w:vAlign w:val="center"/>
          </w:tcPr>
          <w:p w14:paraId="3D494C6B" w14:textId="7B4C2A1C" w:rsidR="00A27122" w:rsidRPr="00FC540C" w:rsidRDefault="00FC540C" w:rsidP="00EB2FFF">
            <w:pPr>
              <w:jc w:val="center"/>
              <w:rPr>
                <w:rFonts w:eastAsia="新細明體"/>
                <w:lang w:eastAsia="zh-TW"/>
              </w:rPr>
            </w:pPr>
            <w:r>
              <w:rPr>
                <w:rFonts w:eastAsia="新細明體"/>
                <w:lang w:eastAsia="zh-TW"/>
              </w:rPr>
              <w:t>G</w:t>
            </w:r>
            <w:r>
              <w:rPr>
                <w:rFonts w:eastAsia="新細明體" w:hint="eastAsia"/>
                <w:lang w:eastAsia="zh-TW"/>
              </w:rPr>
              <w:t>enuine</w:t>
            </w:r>
          </w:p>
        </w:tc>
        <w:tc>
          <w:tcPr>
            <w:tcW w:w="0" w:type="auto"/>
            <w:tcBorders>
              <w:top w:val="single" w:sz="4" w:space="0" w:color="000000"/>
              <w:left w:val="single" w:sz="4" w:space="0" w:color="auto"/>
              <w:bottom w:val="single" w:sz="4" w:space="0" w:color="FFFFFF"/>
              <w:right w:val="single" w:sz="4" w:space="0" w:color="000000"/>
            </w:tcBorders>
            <w:vAlign w:val="center"/>
          </w:tcPr>
          <w:p w14:paraId="40057E90" w14:textId="7B96D61B" w:rsidR="00A27122" w:rsidRDefault="00FC540C" w:rsidP="00EB2FFF">
            <w:pPr>
              <w:jc w:val="center"/>
            </w:pPr>
            <w:r>
              <w:rPr>
                <w:rFonts w:eastAsia="新細明體"/>
                <w:lang w:eastAsia="zh-TW"/>
              </w:rPr>
              <w:t>G</w:t>
            </w:r>
            <w:r>
              <w:rPr>
                <w:rFonts w:eastAsia="新細明體" w:hint="eastAsia"/>
                <w:lang w:eastAsia="zh-TW"/>
              </w:rPr>
              <w:t>enuine</w:t>
            </w:r>
          </w:p>
        </w:tc>
      </w:tr>
      <w:tr w:rsidR="00A27122" w14:paraId="06E84A06" w14:textId="77777777" w:rsidTr="00EB2FFF">
        <w:tc>
          <w:tcPr>
            <w:tcW w:w="0" w:type="auto"/>
            <w:tcBorders>
              <w:top w:val="single" w:sz="4" w:space="0" w:color="auto"/>
              <w:left w:val="single" w:sz="4" w:space="0" w:color="000000"/>
              <w:right w:val="single" w:sz="4" w:space="0" w:color="000000"/>
            </w:tcBorders>
          </w:tcPr>
          <w:p w14:paraId="3E6CB89D" w14:textId="07D9A91B" w:rsidR="00A27122" w:rsidRPr="00F26F8F" w:rsidRDefault="00A27122" w:rsidP="007A0E7D">
            <w:pPr>
              <w:rPr>
                <w:rFonts w:eastAsia="新細明體"/>
                <w:lang w:eastAsia="zh-TW"/>
              </w:rPr>
            </w:pPr>
            <w:r w:rsidRPr="00A27122">
              <w:rPr>
                <w:rFonts w:eastAsia="新細明體"/>
                <w:lang w:eastAsia="zh-TW"/>
              </w:rPr>
              <w:t>While Omicron's subvariants find new ways to evade vaccines and destabilize immune systems, another pandemic has overwhelmed off</w:t>
            </w:r>
            <w:r w:rsidR="00EB2FFF">
              <w:rPr>
                <w:rFonts w:eastAsia="新細明體" w:hint="eastAsia"/>
                <w:lang w:eastAsia="zh-TW"/>
              </w:rPr>
              <w:t>i</w:t>
            </w:r>
            <w:r w:rsidRPr="00A27122">
              <w:rPr>
                <w:rFonts w:eastAsia="新細明體"/>
                <w:lang w:eastAsia="zh-TW"/>
              </w:rPr>
              <w:t>cials who are supposed to be in charge of public health. In any case, COVID, a novel virus that can wreak havoc with vital organs in the body, continues to evolve at a furious pace. In response off</w:t>
            </w:r>
            <w:r w:rsidR="00EB2FFF">
              <w:rPr>
                <w:rFonts w:eastAsia="新細明體" w:hint="eastAsia"/>
                <w:lang w:eastAsia="zh-TW"/>
              </w:rPr>
              <w:t>i</w:t>
            </w:r>
            <w:r w:rsidRPr="00A27122">
              <w:rPr>
                <w:rFonts w:eastAsia="新細明體"/>
                <w:lang w:eastAsia="zh-TW"/>
              </w:rPr>
              <w:t>cials have largely abandoned any coherent response, including masking, testing, tracing and even basic data collection. Yes, the people have been abandoned. So don't expect "normal" to return to your hospital, your airport, your nation, your community or your life anytime soon.</w:t>
            </w:r>
          </w:p>
        </w:tc>
        <w:tc>
          <w:tcPr>
            <w:tcW w:w="0" w:type="auto"/>
            <w:tcBorders>
              <w:top w:val="single" w:sz="4" w:space="0" w:color="auto"/>
              <w:left w:val="single" w:sz="4" w:space="0" w:color="000000"/>
              <w:right w:val="single" w:sz="4" w:space="0" w:color="000000"/>
            </w:tcBorders>
            <w:vAlign w:val="center"/>
          </w:tcPr>
          <w:p w14:paraId="6BF32C95" w14:textId="1835802D" w:rsidR="00A27122" w:rsidRPr="00EB2FFF" w:rsidRDefault="00EB2FFF" w:rsidP="00EB2FFF">
            <w:pPr>
              <w:jc w:val="center"/>
              <w:rPr>
                <w:rFonts w:eastAsia="新細明體"/>
                <w:lang w:eastAsia="zh-TW"/>
              </w:rPr>
            </w:pPr>
            <w:r>
              <w:rPr>
                <w:rFonts w:eastAsia="新細明體" w:hint="eastAsia"/>
                <w:lang w:eastAsia="zh-TW"/>
              </w:rPr>
              <w:t>469</w:t>
            </w:r>
          </w:p>
        </w:tc>
        <w:tc>
          <w:tcPr>
            <w:tcW w:w="0" w:type="auto"/>
            <w:tcBorders>
              <w:top w:val="single" w:sz="4" w:space="0" w:color="auto"/>
              <w:left w:val="single" w:sz="4" w:space="0" w:color="000000"/>
              <w:right w:val="single" w:sz="4" w:space="0" w:color="000000"/>
            </w:tcBorders>
            <w:vAlign w:val="center"/>
          </w:tcPr>
          <w:p w14:paraId="6B025041" w14:textId="1920EF18" w:rsidR="00A27122" w:rsidRPr="00FC540C" w:rsidRDefault="00FC540C" w:rsidP="00EB2FFF">
            <w:pPr>
              <w:jc w:val="center"/>
              <w:rPr>
                <w:rFonts w:eastAsia="新細明體"/>
                <w:lang w:eastAsia="zh-TW"/>
              </w:rPr>
            </w:pPr>
            <w:r>
              <w:rPr>
                <w:rFonts w:eastAsia="新細明體"/>
                <w:lang w:eastAsia="zh-TW"/>
              </w:rPr>
              <w:t>F</w:t>
            </w:r>
            <w:r>
              <w:rPr>
                <w:rFonts w:eastAsia="新細明體" w:hint="eastAsia"/>
                <w:lang w:eastAsia="zh-TW"/>
              </w:rPr>
              <w:t>ake</w:t>
            </w:r>
          </w:p>
        </w:tc>
        <w:tc>
          <w:tcPr>
            <w:tcW w:w="0" w:type="auto"/>
            <w:tcBorders>
              <w:top w:val="single" w:sz="4" w:space="0" w:color="auto"/>
              <w:left w:val="single" w:sz="4" w:space="0" w:color="000000"/>
              <w:right w:val="single" w:sz="4" w:space="0" w:color="000000"/>
            </w:tcBorders>
            <w:vAlign w:val="center"/>
          </w:tcPr>
          <w:p w14:paraId="52CDBED4" w14:textId="58834271" w:rsidR="00A27122" w:rsidRPr="0025599C" w:rsidRDefault="00FC540C" w:rsidP="00EB2FFF">
            <w:pPr>
              <w:jc w:val="center"/>
            </w:pPr>
            <w:r>
              <w:rPr>
                <w:rFonts w:eastAsia="新細明體"/>
                <w:lang w:eastAsia="zh-TW"/>
              </w:rPr>
              <w:t>F</w:t>
            </w:r>
            <w:r>
              <w:rPr>
                <w:rFonts w:eastAsia="新細明體" w:hint="eastAsia"/>
                <w:lang w:eastAsia="zh-TW"/>
              </w:rPr>
              <w:t>ake</w:t>
            </w:r>
          </w:p>
        </w:tc>
      </w:tr>
    </w:tbl>
    <w:p w14:paraId="2336BCDA" w14:textId="77777777" w:rsidR="00A27122" w:rsidRPr="00A27122" w:rsidRDefault="00A27122" w:rsidP="00596951">
      <w:pPr>
        <w:rPr>
          <w:rFonts w:eastAsia="新細明體"/>
          <w:lang w:eastAsia="zh-TW"/>
        </w:rPr>
      </w:pPr>
    </w:p>
    <w:p w14:paraId="6CD4919D" w14:textId="3B5982BC" w:rsidR="00C9183D" w:rsidRPr="00C9183D" w:rsidRDefault="00D95E82" w:rsidP="00C9183D">
      <w:pPr>
        <w:pStyle w:val="2"/>
      </w:pPr>
      <w:bookmarkStart w:id="21" w:name="Discussion"/>
      <w:bookmarkStart w:id="22" w:name="_Discussion_1"/>
      <w:bookmarkEnd w:id="21"/>
      <w:bookmarkEnd w:id="22"/>
      <w:r>
        <w:t>Discussion</w:t>
      </w:r>
    </w:p>
    <w:p w14:paraId="3CA3694B" w14:textId="273EB0C7" w:rsidR="00D95E82" w:rsidRDefault="00D95E82" w:rsidP="00D95E82">
      <w:pPr>
        <w:pStyle w:val="3"/>
      </w:pPr>
      <w:r>
        <w:t xml:space="preserve">Principal </w:t>
      </w:r>
      <w:r w:rsidR="00FB480B">
        <w:t>Findings</w:t>
      </w:r>
    </w:p>
    <w:p w14:paraId="04BB5E13" w14:textId="13A3431B" w:rsidR="00565132" w:rsidRDefault="00565132" w:rsidP="00B95281">
      <w:pPr>
        <w:rPr>
          <w:rFonts w:eastAsia="新細明體"/>
          <w:lang w:eastAsia="zh-TW"/>
        </w:rPr>
      </w:pPr>
      <w:r>
        <w:t xml:space="preserve">The experimental results demonstrate that using language models, particularly </w:t>
      </w:r>
      <w:proofErr w:type="spellStart"/>
      <w:r>
        <w:t>XLNet</w:t>
      </w:r>
      <w:proofErr w:type="spellEnd"/>
      <w:r>
        <w:t xml:space="preserve">, for fake news detection outperforms traditional TF-IDF features combined with SVM or deep models like HAN. </w:t>
      </w:r>
      <w:r w:rsidR="00B95281">
        <w:t xml:space="preserve">Some insights can be observed in </w:t>
      </w:r>
      <w:hyperlink w:anchor="Table4" w:history="1">
        <w:r w:rsidR="00B95281" w:rsidRPr="00F14695">
          <w:rPr>
            <w:rStyle w:val="ab"/>
            <w:u w:val="none"/>
          </w:rPr>
          <w:t>Table 4</w:t>
        </w:r>
      </w:hyperlink>
      <w:r w:rsidR="00B95281">
        <w:t xml:space="preserve">, showing a trend where models with more parameters generally deliver better classification accuracy. Models like BERT, </w:t>
      </w:r>
      <w:proofErr w:type="spellStart"/>
      <w:r w:rsidR="00B95281">
        <w:t>RoBERTa</w:t>
      </w:r>
      <w:proofErr w:type="spellEnd"/>
      <w:r w:rsidR="00B95281">
        <w:t xml:space="preserve">, </w:t>
      </w:r>
      <w:proofErr w:type="spellStart"/>
      <w:r w:rsidR="00B95281">
        <w:t>DeBERTa</w:t>
      </w:r>
      <w:proofErr w:type="spellEnd"/>
      <w:r w:rsidR="00B95281">
        <w:t xml:space="preserve">, and </w:t>
      </w:r>
      <w:proofErr w:type="spellStart"/>
      <w:r w:rsidR="00B95281">
        <w:t>XLNet</w:t>
      </w:r>
      <w:proofErr w:type="spellEnd"/>
      <w:r w:rsidR="00B95281">
        <w:t xml:space="preserve">, which possess significantly larger parameters than HAN, demonstrated superior performance across various evaluation metrics, including accuracy, precision, recall, </w:t>
      </w:r>
      <w:r w:rsidR="00B95281">
        <w:lastRenderedPageBreak/>
        <w:t xml:space="preserve">F1-score, and </w:t>
      </w:r>
      <w:proofErr w:type="spellStart"/>
      <w:r w:rsidR="00B95281">
        <w:t>AUC.Despite</w:t>
      </w:r>
      <w:proofErr w:type="spellEnd"/>
      <w:r w:rsidR="00B95281">
        <w:t xml:space="preserve"> </w:t>
      </w:r>
      <w:proofErr w:type="spellStart"/>
      <w:r w:rsidR="00B95281">
        <w:t>XLNet</w:t>
      </w:r>
      <w:proofErr w:type="spellEnd"/>
      <w:r w:rsidR="00B95281">
        <w:t xml:space="preserve"> having fewer parameters than other models in the BERT series, it still outperformed them in the experiment. This result suggests that classification effectiveness depends not only on the number of parameters but also on the model architecture, training methods, and optimization techniques. </w:t>
      </w:r>
      <w:proofErr w:type="spellStart"/>
      <w:r w:rsidR="00B95281">
        <w:t>XLNet's</w:t>
      </w:r>
      <w:proofErr w:type="spellEnd"/>
      <w:r w:rsidR="00B95281">
        <w:t xml:space="preserve"> success can be attributed to its permutation language modeling approach, which enhances bidirectional context understanding while reducing some limitations in BERT.</w:t>
      </w:r>
    </w:p>
    <w:p w14:paraId="0EF7DDD1" w14:textId="3609A711" w:rsidR="00F14695" w:rsidRPr="00E435C7" w:rsidRDefault="00F14695" w:rsidP="00F14695">
      <w:pPr>
        <w:rPr>
          <w:vertAlign w:val="superscript"/>
        </w:rPr>
      </w:pPr>
      <w:bookmarkStart w:id="23" w:name="Table4"/>
      <w:r>
        <w:t xml:space="preserve">Table </w:t>
      </w:r>
      <w:r>
        <w:rPr>
          <w:rFonts w:eastAsia="新細明體" w:hint="eastAsia"/>
          <w:lang w:eastAsia="zh-TW"/>
        </w:rPr>
        <w:t>4</w:t>
      </w:r>
      <w:bookmarkEnd w:id="23"/>
      <w:r>
        <w:t xml:space="preserve">. </w:t>
      </w:r>
      <w:r>
        <w:rPr>
          <w:rFonts w:eastAsia="新細明體" w:hint="eastAsia"/>
          <w:lang w:eastAsia="zh-TW"/>
        </w:rPr>
        <w:t>Parameter count</w:t>
      </w:r>
      <w:r w:rsidRPr="00F14695">
        <w:t xml:space="preserve"> </w:t>
      </w:r>
      <w:r w:rsidRPr="00F14695">
        <w:t xml:space="preserve">of each deep model used in the </w:t>
      </w:r>
      <w:r>
        <w:rPr>
          <w:rFonts w:eastAsia="新細明體" w:hint="eastAsia"/>
          <w:lang w:eastAsia="zh-TW"/>
        </w:rPr>
        <w:t>experiment</w:t>
      </w:r>
      <w:r w:rsidRPr="00F14695">
        <w:t>.</w:t>
      </w:r>
    </w:p>
    <w:tbl>
      <w:tblPr>
        <w:tblStyle w:val="ad"/>
        <w:tblW w:w="4847" w:type="dxa"/>
        <w:jc w:val="center"/>
        <w:tblLook w:val="04A0" w:firstRow="1" w:lastRow="0" w:firstColumn="1" w:lastColumn="0" w:noHBand="0" w:noVBand="1"/>
      </w:tblPr>
      <w:tblGrid>
        <w:gridCol w:w="2347"/>
        <w:gridCol w:w="2500"/>
      </w:tblGrid>
      <w:tr w:rsidR="00F14695" w14:paraId="7BE3A69A" w14:textId="77777777" w:rsidTr="00F14695">
        <w:trPr>
          <w:trHeight w:val="279"/>
          <w:jc w:val="center"/>
        </w:trPr>
        <w:tc>
          <w:tcPr>
            <w:tcW w:w="0" w:type="auto"/>
            <w:tcBorders>
              <w:left w:val="single" w:sz="4" w:space="0" w:color="FFFFFF" w:themeColor="background1"/>
              <w:right w:val="single" w:sz="4" w:space="0" w:color="FFFFFF" w:themeColor="background1"/>
            </w:tcBorders>
            <w:vAlign w:val="center"/>
          </w:tcPr>
          <w:p w14:paraId="56056687" w14:textId="123959A7" w:rsidR="00F14695" w:rsidRPr="00F14695" w:rsidRDefault="00F14695" w:rsidP="00F14695">
            <w:pPr>
              <w:rPr>
                <w:rFonts w:eastAsia="新細明體" w:hint="eastAsia"/>
                <w:lang w:eastAsia="zh-TW"/>
              </w:rPr>
            </w:pPr>
            <w:r>
              <w:rPr>
                <w:rFonts w:eastAsia="新細明體" w:hint="eastAsia"/>
                <w:lang w:eastAsia="zh-TW"/>
              </w:rPr>
              <w:t>Model</w:t>
            </w:r>
          </w:p>
        </w:tc>
        <w:tc>
          <w:tcPr>
            <w:tcW w:w="0" w:type="auto"/>
            <w:tcBorders>
              <w:left w:val="single" w:sz="4" w:space="0" w:color="FFFFFF" w:themeColor="background1"/>
              <w:right w:val="single" w:sz="4" w:space="0" w:color="FFFFFF" w:themeColor="background1"/>
            </w:tcBorders>
            <w:vAlign w:val="center"/>
          </w:tcPr>
          <w:p w14:paraId="283B2D73" w14:textId="64804AFF" w:rsidR="00F14695" w:rsidRPr="00A27122" w:rsidRDefault="00F14695" w:rsidP="00F14695">
            <w:pPr>
              <w:jc w:val="center"/>
              <w:rPr>
                <w:rFonts w:eastAsia="新細明體" w:hint="eastAsia"/>
                <w:lang w:eastAsia="zh-TW"/>
              </w:rPr>
            </w:pPr>
            <w:r>
              <w:rPr>
                <w:rFonts w:eastAsia="新細明體"/>
                <w:lang w:eastAsia="zh-TW"/>
              </w:rPr>
              <w:t>C</w:t>
            </w:r>
            <w:r>
              <w:rPr>
                <w:rFonts w:eastAsia="新細明體" w:hint="eastAsia"/>
                <w:lang w:eastAsia="zh-TW"/>
              </w:rPr>
              <w:t>ount of Parameters</w:t>
            </w:r>
          </w:p>
        </w:tc>
      </w:tr>
      <w:tr w:rsidR="00F14695" w14:paraId="03D3FDB7" w14:textId="77777777" w:rsidTr="00F14695">
        <w:trPr>
          <w:trHeight w:val="270"/>
          <w:jc w:val="center"/>
        </w:trPr>
        <w:tc>
          <w:tcPr>
            <w:tcW w:w="0" w:type="auto"/>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677B61B2" w14:textId="0941E39A" w:rsidR="00F14695" w:rsidRDefault="00F14695" w:rsidP="00F14695">
            <w:r w:rsidRPr="00F14695">
              <w:t>HAN</w:t>
            </w:r>
          </w:p>
        </w:tc>
        <w:tc>
          <w:tcPr>
            <w:tcW w:w="0" w:type="auto"/>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035FDE55" w14:textId="2A88A310" w:rsidR="00F14695" w:rsidRPr="00F14695" w:rsidRDefault="00F14695" w:rsidP="00F14695">
            <w:pPr>
              <w:jc w:val="center"/>
              <w:rPr>
                <w:rFonts w:eastAsia="新細明體" w:hint="eastAsia"/>
                <w:lang w:eastAsia="zh-TW"/>
              </w:rPr>
            </w:pPr>
            <w:r w:rsidRPr="00F14695">
              <w:t>2,343,202</w:t>
            </w:r>
          </w:p>
        </w:tc>
      </w:tr>
      <w:tr w:rsidR="00F14695" w14:paraId="02FBEC2E" w14:textId="77777777" w:rsidTr="00F14695">
        <w:trPr>
          <w:trHeight w:val="279"/>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6B9001D" w14:textId="3FC538BA" w:rsidR="00F14695" w:rsidRPr="00A27122" w:rsidRDefault="00F14695" w:rsidP="00F14695">
            <w:pPr>
              <w:rPr>
                <w:rFonts w:eastAsia="新細明體"/>
                <w:b/>
                <w:lang w:eastAsia="zh-TW"/>
              </w:rPr>
            </w:pPr>
            <w:r w:rsidRPr="00F14695">
              <w:t>BERT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2463FF0" w14:textId="7ED08A1A" w:rsidR="00F14695" w:rsidRPr="00EB2FFF" w:rsidRDefault="00F14695" w:rsidP="00F14695">
            <w:pPr>
              <w:jc w:val="center"/>
              <w:rPr>
                <w:rFonts w:eastAsia="新細明體"/>
                <w:lang w:eastAsia="zh-TW"/>
              </w:rPr>
            </w:pPr>
            <w:r w:rsidRPr="00F14695">
              <w:t>109,483,778</w:t>
            </w:r>
          </w:p>
        </w:tc>
      </w:tr>
      <w:tr w:rsidR="00F14695" w14:paraId="6230E8A3" w14:textId="77777777" w:rsidTr="00F14695">
        <w:trPr>
          <w:trHeight w:val="270"/>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A054DD" w14:textId="0C1E10BD" w:rsidR="00F14695" w:rsidRPr="00F14695" w:rsidRDefault="00F14695" w:rsidP="00F14695">
            <w:pPr>
              <w:rPr>
                <w:rFonts w:eastAsia="新細明體" w:hint="eastAsia"/>
                <w:lang w:eastAsia="zh-TW"/>
              </w:rPr>
            </w:pPr>
            <w:proofErr w:type="spellStart"/>
            <w:r w:rsidRPr="00F14695">
              <w:t>RoBERTa</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2E465F3" w14:textId="0E4CDCCD" w:rsidR="00F14695" w:rsidRPr="00EB2FFF" w:rsidRDefault="00F14695" w:rsidP="00F14695">
            <w:pPr>
              <w:jc w:val="center"/>
              <w:rPr>
                <w:rFonts w:eastAsia="新細明體"/>
                <w:lang w:eastAsia="zh-TW"/>
              </w:rPr>
            </w:pPr>
            <w:r w:rsidRPr="00F14695">
              <w:t>124,647,170</w:t>
            </w:r>
          </w:p>
        </w:tc>
      </w:tr>
      <w:tr w:rsidR="00F14695" w14:paraId="27FA7FC9" w14:textId="77777777" w:rsidTr="00F14695">
        <w:trPr>
          <w:trHeight w:val="279"/>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59ADDA" w14:textId="7874DBFA" w:rsidR="00F14695" w:rsidRPr="00F26F8F" w:rsidRDefault="00F14695" w:rsidP="00F14695">
            <w:pPr>
              <w:rPr>
                <w:rFonts w:eastAsia="新細明體"/>
                <w:lang w:eastAsia="zh-TW"/>
              </w:rPr>
            </w:pPr>
            <w:proofErr w:type="spellStart"/>
            <w:r w:rsidRPr="00F14695">
              <w:t>DeBERTa</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06F489B" w14:textId="00FE67AF" w:rsidR="00F14695" w:rsidRPr="00EB2FFF" w:rsidRDefault="00F14695" w:rsidP="00F14695">
            <w:pPr>
              <w:jc w:val="center"/>
              <w:rPr>
                <w:rFonts w:eastAsia="新細明體"/>
                <w:lang w:eastAsia="zh-TW"/>
              </w:rPr>
            </w:pPr>
            <w:r w:rsidRPr="00F14695">
              <w:t>139,193,858</w:t>
            </w:r>
          </w:p>
        </w:tc>
      </w:tr>
      <w:tr w:rsidR="00F14695" w14:paraId="22F226E5" w14:textId="77777777" w:rsidTr="00F14695">
        <w:trPr>
          <w:trHeight w:val="270"/>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FD57E0" w14:textId="3628044D" w:rsidR="00F14695" w:rsidRPr="00F14695" w:rsidRDefault="00F14695" w:rsidP="00F14695">
            <w:pPr>
              <w:rPr>
                <w:rFonts w:eastAsia="新細明體" w:hint="eastAsia"/>
                <w:lang w:eastAsia="zh-TW"/>
              </w:rPr>
            </w:pPr>
            <w:proofErr w:type="spellStart"/>
            <w:r w:rsidRPr="00F14695">
              <w:t>XLNet</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211367" w14:textId="440DA803" w:rsidR="00F14695" w:rsidRPr="00EB2FFF" w:rsidRDefault="00F14695" w:rsidP="00F14695">
            <w:pPr>
              <w:jc w:val="center"/>
              <w:rPr>
                <w:rFonts w:eastAsia="新細明體"/>
                <w:lang w:eastAsia="zh-TW"/>
              </w:rPr>
            </w:pPr>
            <w:r w:rsidRPr="00F14695">
              <w:t>117,310,466</w:t>
            </w:r>
          </w:p>
        </w:tc>
      </w:tr>
      <w:tr w:rsidR="00F14695" w14:paraId="0C4ECC17" w14:textId="77777777" w:rsidTr="00F14695">
        <w:trPr>
          <w:trHeight w:val="279"/>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97E536" w14:textId="3839C8D4" w:rsidR="00F14695" w:rsidRPr="00F14695" w:rsidRDefault="00F14695" w:rsidP="00F14695">
            <w:pPr>
              <w:rPr>
                <w:rFonts w:eastAsia="新細明體" w:hint="eastAsia"/>
                <w:lang w:eastAsia="zh-TW"/>
              </w:rPr>
            </w:pPr>
            <w:r>
              <w:rPr>
                <w:rFonts w:eastAsia="新細明體" w:hint="eastAsia"/>
                <w:lang w:eastAsia="zh-TW"/>
              </w:rPr>
              <w:t>GPT embedding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4139B0" w14:textId="104A4F63" w:rsidR="00F14695" w:rsidRPr="00EB2FFF" w:rsidRDefault="00F14695" w:rsidP="00F14695">
            <w:pPr>
              <w:jc w:val="center"/>
              <w:rPr>
                <w:rFonts w:eastAsia="新細明體"/>
                <w:lang w:eastAsia="zh-TW"/>
              </w:rPr>
            </w:pPr>
            <w:r w:rsidRPr="00F14695">
              <w:t>unknown</w:t>
            </w:r>
          </w:p>
        </w:tc>
      </w:tr>
      <w:tr w:rsidR="00F14695" w14:paraId="5AB543BA" w14:textId="77777777" w:rsidTr="00F14695">
        <w:trPr>
          <w:trHeight w:val="279"/>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3F6D55" w14:textId="1BDA321A" w:rsidR="00F14695" w:rsidRPr="00F14695" w:rsidRDefault="00F14695" w:rsidP="00F14695">
            <w:pPr>
              <w:rPr>
                <w:rFonts w:eastAsia="新細明體" w:hint="eastAsia"/>
                <w:lang w:eastAsia="zh-TW"/>
              </w:rPr>
            </w:pPr>
            <w:r w:rsidRPr="00F14695">
              <w:t>Gemini-embedding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523B2E" w14:textId="72A360C6" w:rsidR="00F14695" w:rsidRPr="00EB2FFF" w:rsidRDefault="00F14695" w:rsidP="00F14695">
            <w:pPr>
              <w:jc w:val="center"/>
              <w:rPr>
                <w:rFonts w:eastAsia="新細明體"/>
                <w:lang w:eastAsia="zh-TW"/>
              </w:rPr>
            </w:pPr>
            <w:r w:rsidRPr="00F14695">
              <w:t>unknown</w:t>
            </w:r>
          </w:p>
        </w:tc>
      </w:tr>
      <w:tr w:rsidR="00F14695" w14:paraId="5EE26FBF" w14:textId="77777777" w:rsidTr="00F14695">
        <w:trPr>
          <w:trHeight w:val="270"/>
          <w:jc w:val="center"/>
        </w:trPr>
        <w:tc>
          <w:tcPr>
            <w:tcW w:w="0" w:type="auto"/>
            <w:tcBorders>
              <w:top w:val="single" w:sz="4" w:space="0" w:color="FFFFFF" w:themeColor="background1"/>
              <w:left w:val="single" w:sz="4" w:space="0" w:color="FFFFFF" w:themeColor="background1"/>
              <w:right w:val="single" w:sz="4" w:space="0" w:color="FFFFFF" w:themeColor="background1"/>
            </w:tcBorders>
            <w:vAlign w:val="center"/>
          </w:tcPr>
          <w:p w14:paraId="56303E58" w14:textId="0B7AFFF1" w:rsidR="00F14695" w:rsidRPr="00F14695" w:rsidRDefault="00F14695" w:rsidP="00F14695">
            <w:r w:rsidRPr="00F14695">
              <w:t>GPT-4</w:t>
            </w:r>
          </w:p>
        </w:tc>
        <w:tc>
          <w:tcPr>
            <w:tcW w:w="0" w:type="auto"/>
            <w:tcBorders>
              <w:top w:val="single" w:sz="4" w:space="0" w:color="FFFFFF" w:themeColor="background1"/>
              <w:left w:val="single" w:sz="4" w:space="0" w:color="FFFFFF" w:themeColor="background1"/>
              <w:right w:val="single" w:sz="4" w:space="0" w:color="FFFFFF" w:themeColor="background1"/>
            </w:tcBorders>
            <w:vAlign w:val="center"/>
          </w:tcPr>
          <w:p w14:paraId="13D49EF2" w14:textId="00C472F6" w:rsidR="00F14695" w:rsidRPr="00EB2FFF" w:rsidRDefault="00F14695" w:rsidP="00F14695">
            <w:pPr>
              <w:jc w:val="center"/>
              <w:rPr>
                <w:rFonts w:eastAsia="新細明體"/>
                <w:lang w:eastAsia="zh-TW"/>
              </w:rPr>
            </w:pPr>
            <w:r w:rsidRPr="00F14695">
              <w:t>unknown</w:t>
            </w:r>
          </w:p>
        </w:tc>
      </w:tr>
    </w:tbl>
    <w:p w14:paraId="684D8D33" w14:textId="77777777" w:rsidR="00B95281" w:rsidRPr="00B95281" w:rsidRDefault="00B95281" w:rsidP="00B95281">
      <w:pPr>
        <w:rPr>
          <w:rFonts w:eastAsia="新細明體" w:hint="eastAsia"/>
          <w:lang w:eastAsia="zh-TW"/>
        </w:rPr>
      </w:pPr>
    </w:p>
    <w:p w14:paraId="7E9D5FFF" w14:textId="59F78C5F" w:rsidR="00565132" w:rsidRPr="00C9183D" w:rsidRDefault="00565132" w:rsidP="00565132">
      <w:r>
        <w:t>Additionally, using LLMs' embedding models exhibits superior performance compared to traditional TF-IDF features. In this study, the GPT embedding model performs slightly better than Gemini, possibly due to differences in the length of the embedding vectors. GPT defaults to 1536, while Gemini defaults to 768.  Despite yielding acceptable outcomes, directly using GPT-4 falls short compared to training SVM on vector-transformed training data using embedding models. This result implies that LLMs still benefit from training data in fake news detection tasks. Although the LLMs’ embedding models showed remarkable performance in the experiment, accessing this kind of embedding model via API needs charges. However, the fuzzy method can be combined with open-source PLMs to achieve even better results. Moreover, compared to using a single language model or soft voting method with pre-defined weights, the fuzzy fusion-based technique allows for determining ensemble model weights for each test case, resulting in superior performance.</w:t>
      </w:r>
    </w:p>
    <w:p w14:paraId="655CECAC" w14:textId="77777777" w:rsidR="005C1690" w:rsidRDefault="00D95E82" w:rsidP="00D95E82">
      <w:pPr>
        <w:pStyle w:val="3"/>
      </w:pPr>
      <w:r>
        <w:t>Limitations</w:t>
      </w:r>
    </w:p>
    <w:p w14:paraId="7D766FBF" w14:textId="17512560" w:rsidR="005C1690" w:rsidRPr="005C1690" w:rsidRDefault="005C1690" w:rsidP="005C1690">
      <w:r w:rsidRPr="005C1690">
        <w:t>One limitation of the study is the presence of data imbalance. The imbalance in the data suggests a potential bias towards the prevalence of fake information on the internet. Addressing this issue would require gathering a more extensive and up-to-date dataset of genuine information to achieve better balance and representativeness in the training data.</w:t>
      </w:r>
    </w:p>
    <w:p w14:paraId="02E5D8EF" w14:textId="42983CAF" w:rsidR="00D95E82" w:rsidRDefault="00D95E82" w:rsidP="00D95E82">
      <w:pPr>
        <w:pStyle w:val="3"/>
      </w:pPr>
      <w:r>
        <w:t>Conclusions</w:t>
      </w:r>
    </w:p>
    <w:p w14:paraId="1A73473B" w14:textId="6BDF70CB" w:rsidR="003B0DF8" w:rsidRPr="003B0DF8" w:rsidRDefault="005C1690" w:rsidP="005C1690">
      <w:r w:rsidRPr="005C1690">
        <w:t xml:space="preserve">This study </w:t>
      </w:r>
      <w:r w:rsidR="005F5E3C">
        <w:t>used</w:t>
      </w:r>
      <w:r w:rsidRPr="005C1690">
        <w:t xml:space="preserve"> open-source databases and reputable websites to collect textual data concerning long-term COVID and reinfections. Through information engineering techniques, we gained insights into the characteristics of articles and claims about these topics. AI models, including transformer-based models and linear classifiers, have shown strength in detecting misleading or inaccurate information, </w:t>
      </w:r>
      <w:r w:rsidRPr="005C1690">
        <w:lastRenderedPageBreak/>
        <w:t>thereby serving as valuable tools for the public to discern between genuine and fake information. Ensemble models have demonstrated robust performance by minimizing prediction errors' variance and reducing dispersion. The fuzzy rank-based fusion of ensemble learning with PLMs and the Gompertz function presents a novel approach to prediction methodologies, offering potential improvements in accuracy and reliability. Moreover, experimental results indicate that training solely on textual content can achieve high prediction accuracy.</w:t>
      </w:r>
    </w:p>
    <w:p w14:paraId="2D0FF30F" w14:textId="1F0F0CE6" w:rsidR="0035660C" w:rsidRDefault="0035660C" w:rsidP="0035660C">
      <w:pPr>
        <w:pStyle w:val="3"/>
      </w:pPr>
      <w:bookmarkStart w:id="24" w:name="Conflicts"/>
      <w:bookmarkEnd w:id="24"/>
      <w:r>
        <w:t>Conflicts of Interest</w:t>
      </w:r>
    </w:p>
    <w:p w14:paraId="57EC4B3B" w14:textId="3393AC64" w:rsidR="0035660C" w:rsidRDefault="00897B2B">
      <w:r>
        <w:t>None declared.</w:t>
      </w:r>
    </w:p>
    <w:p w14:paraId="1F6E8DB4" w14:textId="5AC04A6C" w:rsidR="0035660C" w:rsidRDefault="0035660C" w:rsidP="0060675C">
      <w:pPr>
        <w:pStyle w:val="3"/>
      </w:pPr>
      <w:r>
        <w:t>Abbreviations</w:t>
      </w:r>
    </w:p>
    <w:p w14:paraId="1DF400F4" w14:textId="241F9B7B" w:rsidR="0035660C" w:rsidRDefault="000523F0">
      <w:pPr>
        <w:rPr>
          <w:rFonts w:eastAsia="新細明體"/>
          <w:lang w:eastAsia="zh-TW"/>
        </w:rPr>
      </w:pPr>
      <w:r w:rsidRPr="000523F0">
        <w:rPr>
          <w:rFonts w:eastAsia="新細明體"/>
          <w:lang w:eastAsia="zh-TW"/>
        </w:rPr>
        <w:t>COVID</w:t>
      </w:r>
      <w:r>
        <w:rPr>
          <w:rFonts w:eastAsia="新細明體"/>
          <w:lang w:eastAsia="zh-TW"/>
        </w:rPr>
        <w:t xml:space="preserve">-19: </w:t>
      </w:r>
      <w:r w:rsidRPr="000523F0">
        <w:rPr>
          <w:rFonts w:eastAsia="新細明體"/>
          <w:lang w:eastAsia="zh-TW"/>
        </w:rPr>
        <w:t>coronavirus disease 2019</w:t>
      </w:r>
    </w:p>
    <w:p w14:paraId="6CEFF514" w14:textId="3A927CF1" w:rsidR="000523F0" w:rsidRDefault="000523F0">
      <w:pPr>
        <w:rPr>
          <w:rFonts w:eastAsia="新細明體"/>
          <w:lang w:eastAsia="zh-TW"/>
        </w:rPr>
      </w:pPr>
      <w:r>
        <w:rPr>
          <w:rFonts w:eastAsia="新細明體" w:hint="eastAsia"/>
          <w:lang w:eastAsia="zh-TW"/>
        </w:rPr>
        <w:t>W</w:t>
      </w:r>
      <w:r>
        <w:rPr>
          <w:rFonts w:eastAsia="新細明體"/>
          <w:lang w:eastAsia="zh-TW"/>
        </w:rPr>
        <w:t xml:space="preserve">HO: </w:t>
      </w:r>
      <w:r w:rsidRPr="000523F0">
        <w:rPr>
          <w:rFonts w:eastAsia="新細明體"/>
          <w:lang w:eastAsia="zh-TW"/>
        </w:rPr>
        <w:t>World Health Organization</w:t>
      </w:r>
    </w:p>
    <w:p w14:paraId="79B63571" w14:textId="1E8E65BF" w:rsidR="00AB555C" w:rsidRDefault="00AB555C">
      <w:pPr>
        <w:rPr>
          <w:rFonts w:eastAsia="新細明體"/>
          <w:lang w:eastAsia="zh-TW"/>
        </w:rPr>
      </w:pPr>
      <w:r>
        <w:t>PLMs: pre-trained language models</w:t>
      </w:r>
    </w:p>
    <w:p w14:paraId="67F0BB8F" w14:textId="27F0B58E" w:rsidR="000523F0" w:rsidRDefault="000523F0">
      <w:pPr>
        <w:rPr>
          <w:rFonts w:eastAsia="新細明體"/>
          <w:lang w:eastAsia="zh-TW"/>
        </w:rPr>
      </w:pPr>
      <w:r>
        <w:rPr>
          <w:rFonts w:eastAsia="新細明體" w:hint="eastAsia"/>
          <w:lang w:eastAsia="zh-TW"/>
        </w:rPr>
        <w:t>N</w:t>
      </w:r>
      <w:r>
        <w:rPr>
          <w:rFonts w:eastAsia="新細明體"/>
          <w:lang w:eastAsia="zh-TW"/>
        </w:rPr>
        <w:t>LP: n</w:t>
      </w:r>
      <w:r w:rsidRPr="000523F0">
        <w:rPr>
          <w:rFonts w:eastAsia="新細明體"/>
          <w:lang w:eastAsia="zh-TW"/>
        </w:rPr>
        <w:t xml:space="preserve">atural </w:t>
      </w:r>
      <w:r>
        <w:rPr>
          <w:rFonts w:eastAsia="新細明體"/>
          <w:lang w:eastAsia="zh-TW"/>
        </w:rPr>
        <w:t>l</w:t>
      </w:r>
      <w:r w:rsidRPr="000523F0">
        <w:rPr>
          <w:rFonts w:eastAsia="新細明體"/>
          <w:lang w:eastAsia="zh-TW"/>
        </w:rPr>
        <w:t xml:space="preserve">anguage </w:t>
      </w:r>
      <w:r>
        <w:rPr>
          <w:rFonts w:eastAsia="新細明體"/>
          <w:lang w:eastAsia="zh-TW"/>
        </w:rPr>
        <w:t>p</w:t>
      </w:r>
      <w:r w:rsidRPr="000523F0">
        <w:rPr>
          <w:rFonts w:eastAsia="新細明體"/>
          <w:lang w:eastAsia="zh-TW"/>
        </w:rPr>
        <w:t>rocessing</w:t>
      </w:r>
    </w:p>
    <w:p w14:paraId="1F45781B" w14:textId="191C1486" w:rsidR="000523F0" w:rsidRDefault="000523F0">
      <w:pPr>
        <w:rPr>
          <w:rFonts w:eastAsia="新細明體"/>
          <w:lang w:eastAsia="zh-TW"/>
        </w:rPr>
      </w:pPr>
      <w:r>
        <w:rPr>
          <w:rFonts w:eastAsia="新細明體" w:hint="eastAsia"/>
          <w:lang w:eastAsia="zh-TW"/>
        </w:rPr>
        <w:t>L</w:t>
      </w:r>
      <w:r>
        <w:rPr>
          <w:rFonts w:eastAsia="新細明體"/>
          <w:lang w:eastAsia="zh-TW"/>
        </w:rPr>
        <w:t>LM</w:t>
      </w:r>
      <w:r w:rsidR="00AB555C">
        <w:rPr>
          <w:rFonts w:eastAsia="新細明體"/>
          <w:lang w:eastAsia="zh-TW"/>
        </w:rPr>
        <w:t>s</w:t>
      </w:r>
      <w:r>
        <w:rPr>
          <w:rFonts w:eastAsia="新細明體"/>
          <w:lang w:eastAsia="zh-TW"/>
        </w:rPr>
        <w:t xml:space="preserve">: </w:t>
      </w:r>
      <w:r w:rsidRPr="000523F0">
        <w:rPr>
          <w:rFonts w:eastAsia="新細明體"/>
          <w:lang w:eastAsia="zh-TW"/>
        </w:rPr>
        <w:t>large language model</w:t>
      </w:r>
      <w:r w:rsidR="00AB555C">
        <w:rPr>
          <w:rFonts w:eastAsia="新細明體"/>
          <w:lang w:eastAsia="zh-TW"/>
        </w:rPr>
        <w:t>s</w:t>
      </w:r>
    </w:p>
    <w:p w14:paraId="7E7D21C2" w14:textId="59AEEEA7" w:rsidR="00A34DDE" w:rsidRDefault="00A34DDE" w:rsidP="00A34DDE">
      <w:r>
        <w:t>CTF: COVID-19 Twitter Fake News</w:t>
      </w:r>
    </w:p>
    <w:p w14:paraId="2688EC21" w14:textId="6DD76D4D" w:rsidR="00A34DDE" w:rsidRDefault="00A34DDE" w:rsidP="00A34DDE">
      <w:proofErr w:type="spellStart"/>
      <w:r>
        <w:t>CoAID</w:t>
      </w:r>
      <w:proofErr w:type="spellEnd"/>
      <w:r>
        <w:t xml:space="preserve">: Covid-19 </w:t>
      </w:r>
      <w:proofErr w:type="spellStart"/>
      <w:r>
        <w:t>heAlthcare</w:t>
      </w:r>
      <w:proofErr w:type="spellEnd"/>
      <w:r>
        <w:t xml:space="preserve"> </w:t>
      </w:r>
      <w:proofErr w:type="spellStart"/>
      <w:r>
        <w:t>mIsinformation</w:t>
      </w:r>
      <w:proofErr w:type="spellEnd"/>
      <w:r>
        <w:t xml:space="preserve"> Dataset</w:t>
      </w:r>
    </w:p>
    <w:p w14:paraId="064A73E5" w14:textId="1F098E06" w:rsidR="00A34DDE" w:rsidRDefault="00A34DDE" w:rsidP="00A34DDE">
      <w:proofErr w:type="spellStart"/>
      <w:r>
        <w:t>FibVID</w:t>
      </w:r>
      <w:proofErr w:type="spellEnd"/>
      <w:r>
        <w:t xml:space="preserve">: Fake news information-broadcasting dataset of COVID-19 </w:t>
      </w:r>
    </w:p>
    <w:p w14:paraId="47EC9548" w14:textId="7DC0245E" w:rsidR="00A34DDE" w:rsidRDefault="00A34DDE" w:rsidP="00A34DDE">
      <w:r>
        <w:t>IFCN: International Fact-Checking Network</w:t>
      </w:r>
    </w:p>
    <w:p w14:paraId="4999882C" w14:textId="0BDB1FC9" w:rsidR="00A34DDE" w:rsidRDefault="00A34DDE" w:rsidP="00A34DDE">
      <w:r>
        <w:t>CDC: Centers for Disease Control and Prevention</w:t>
      </w:r>
    </w:p>
    <w:p w14:paraId="28DAFC47" w14:textId="04D89E63" w:rsidR="00AB1DC2" w:rsidRDefault="00AB1DC2" w:rsidP="00A34DDE">
      <w:r w:rsidRPr="00AB1DC2">
        <w:t>SVM</w:t>
      </w:r>
      <w:r>
        <w:rPr>
          <w:rFonts w:ascii="新細明體" w:eastAsia="新細明體" w:hAnsi="新細明體" w:hint="eastAsia"/>
          <w:lang w:eastAsia="zh-TW"/>
        </w:rPr>
        <w:t>:</w:t>
      </w:r>
      <w:r w:rsidRPr="00AB1DC2">
        <w:t xml:space="preserve"> Support Vector Machine</w:t>
      </w:r>
    </w:p>
    <w:p w14:paraId="35D24732" w14:textId="1FFCC774" w:rsidR="00D91100" w:rsidRDefault="00D91100" w:rsidP="00A34DDE">
      <w:pPr>
        <w:rPr>
          <w:rFonts w:eastAsia="新細明體"/>
          <w:lang w:eastAsia="zh-TW"/>
        </w:rPr>
      </w:pPr>
      <w:r w:rsidRPr="00D721E4">
        <w:rPr>
          <w:rFonts w:eastAsia="新細明體"/>
          <w:lang w:eastAsia="zh-TW"/>
        </w:rPr>
        <w:t>HAN</w:t>
      </w:r>
      <w:r>
        <w:rPr>
          <w:rFonts w:eastAsia="新細明體" w:hint="eastAsia"/>
          <w:lang w:eastAsia="zh-TW"/>
        </w:rPr>
        <w:t>:</w:t>
      </w:r>
      <w:r w:rsidRPr="00D721E4">
        <w:rPr>
          <w:rFonts w:eastAsia="新細明體"/>
          <w:lang w:eastAsia="zh-TW"/>
        </w:rPr>
        <w:t xml:space="preserve"> Hierarchical Attention Networks</w:t>
      </w:r>
    </w:p>
    <w:p w14:paraId="427FBE86" w14:textId="473347FE" w:rsidR="00D91100" w:rsidRDefault="00D91100" w:rsidP="00A34DDE">
      <w:pPr>
        <w:rPr>
          <w:rFonts w:eastAsia="新細明體"/>
          <w:lang w:eastAsia="zh-TW"/>
        </w:rPr>
      </w:pPr>
      <w:r>
        <w:rPr>
          <w:rFonts w:eastAsia="新細明體" w:hint="eastAsia"/>
          <w:lang w:eastAsia="zh-TW"/>
        </w:rPr>
        <w:t xml:space="preserve">BERT: </w:t>
      </w:r>
      <w:r w:rsidRPr="00D91100">
        <w:rPr>
          <w:rFonts w:eastAsia="新細明體"/>
          <w:lang w:eastAsia="zh-TW"/>
        </w:rPr>
        <w:t>Bidirectional Encoder Representations from Transformers</w:t>
      </w:r>
    </w:p>
    <w:p w14:paraId="46A3AF16" w14:textId="46748F41" w:rsidR="00D91100" w:rsidRDefault="00D91100" w:rsidP="00A34DDE">
      <w:pPr>
        <w:rPr>
          <w:rFonts w:eastAsia="新細明體"/>
          <w:lang w:eastAsia="zh-TW"/>
        </w:rPr>
      </w:pPr>
      <w:proofErr w:type="spellStart"/>
      <w:r>
        <w:rPr>
          <w:rFonts w:eastAsia="新細明體" w:hint="eastAsia"/>
          <w:lang w:eastAsia="zh-TW"/>
        </w:rPr>
        <w:t>R</w:t>
      </w:r>
      <w:r>
        <w:rPr>
          <w:rFonts w:eastAsia="新細明體"/>
          <w:lang w:eastAsia="zh-TW"/>
        </w:rPr>
        <w:t>o</w:t>
      </w:r>
      <w:r>
        <w:rPr>
          <w:rFonts w:eastAsia="新細明體" w:hint="eastAsia"/>
          <w:lang w:eastAsia="zh-TW"/>
        </w:rPr>
        <w:t>BERTa</w:t>
      </w:r>
      <w:proofErr w:type="spellEnd"/>
      <w:r>
        <w:rPr>
          <w:rFonts w:eastAsia="新細明體"/>
          <w:lang w:eastAsia="zh-TW"/>
        </w:rPr>
        <w:t xml:space="preserve">: </w:t>
      </w:r>
      <w:r w:rsidRPr="00D91100">
        <w:rPr>
          <w:rFonts w:eastAsia="新細明體"/>
          <w:lang w:eastAsia="zh-TW"/>
        </w:rPr>
        <w:t>Robustly Optimized BERT Pretraining Approach</w:t>
      </w:r>
    </w:p>
    <w:p w14:paraId="5C307D2F" w14:textId="7132A40B" w:rsidR="00D91100" w:rsidRDefault="00D91100" w:rsidP="00A34DDE">
      <w:pPr>
        <w:rPr>
          <w:rFonts w:eastAsia="新細明體"/>
          <w:lang w:eastAsia="zh-TW"/>
        </w:rPr>
      </w:pPr>
      <w:proofErr w:type="spellStart"/>
      <w:r>
        <w:rPr>
          <w:rFonts w:eastAsia="新細明體" w:hint="eastAsia"/>
          <w:lang w:eastAsia="zh-TW"/>
        </w:rPr>
        <w:t>D</w:t>
      </w:r>
      <w:r>
        <w:rPr>
          <w:rFonts w:eastAsia="新細明體"/>
          <w:lang w:eastAsia="zh-TW"/>
        </w:rPr>
        <w:t>eBERTa</w:t>
      </w:r>
      <w:proofErr w:type="spellEnd"/>
      <w:r>
        <w:rPr>
          <w:rFonts w:eastAsia="新細明體"/>
          <w:lang w:eastAsia="zh-TW"/>
        </w:rPr>
        <w:t xml:space="preserve">: </w:t>
      </w:r>
      <w:r w:rsidRPr="00D91100">
        <w:rPr>
          <w:rFonts w:eastAsia="新細明體"/>
          <w:lang w:eastAsia="zh-TW"/>
        </w:rPr>
        <w:t>Decoding-enhanced BERT with disentangled attention</w:t>
      </w:r>
    </w:p>
    <w:p w14:paraId="78A7F924" w14:textId="69EC59AD" w:rsidR="000C751F" w:rsidRDefault="000C751F" w:rsidP="00A34DDE">
      <w:pPr>
        <w:rPr>
          <w:rFonts w:eastAsia="新細明體"/>
          <w:lang w:eastAsia="zh-TW"/>
        </w:rPr>
      </w:pPr>
      <w:r w:rsidRPr="000C751F">
        <w:t>AUC</w:t>
      </w:r>
      <w:r>
        <w:t>:</w:t>
      </w:r>
      <w:r w:rsidRPr="000C751F">
        <w:t xml:space="preserve"> Area Under the ROC Curve</w:t>
      </w:r>
    </w:p>
    <w:p w14:paraId="52B372EB" w14:textId="494C8267" w:rsidR="004B0E23" w:rsidRDefault="00D95E82" w:rsidP="004B0E23">
      <w:pPr>
        <w:pStyle w:val="2"/>
      </w:pPr>
      <w:bookmarkStart w:id="25" w:name="Appendix"/>
      <w:bookmarkStart w:id="26" w:name="References"/>
      <w:bookmarkStart w:id="27" w:name="_References_1"/>
      <w:bookmarkEnd w:id="25"/>
      <w:bookmarkEnd w:id="26"/>
      <w:bookmarkEnd w:id="27"/>
      <w:r>
        <w:t>References</w:t>
      </w:r>
    </w:p>
    <w:p w14:paraId="0A1B86D7" w14:textId="77777777" w:rsidR="00A27EFA" w:rsidRPr="00A27EFA" w:rsidRDefault="004B0E23" w:rsidP="00A27EFA">
      <w:pPr>
        <w:pStyle w:val="af0"/>
        <w:rPr>
          <w:rFonts w:ascii="Cambria" w:hAnsi="Cambria"/>
        </w:rPr>
      </w:pPr>
      <w:r>
        <w:fldChar w:fldCharType="begin"/>
      </w:r>
      <w:r w:rsidR="00BF0ACB">
        <w:instrText xml:space="preserve"> ADDIN ZOTERO_BIBL {"uncited":[],"omitted":[],"custom":[]} CSL_BIBLIOGRAPHY </w:instrText>
      </w:r>
      <w:r>
        <w:fldChar w:fldCharType="separate"/>
      </w:r>
      <w:r w:rsidR="00A27EFA" w:rsidRPr="00A27EFA">
        <w:rPr>
          <w:rFonts w:ascii="Cambria" w:hAnsi="Cambria"/>
        </w:rPr>
        <w:t>1.</w:t>
      </w:r>
      <w:r w:rsidR="00A27EFA" w:rsidRPr="00A27EFA">
        <w:rPr>
          <w:rFonts w:ascii="Cambria" w:hAnsi="Cambria"/>
        </w:rPr>
        <w:tab/>
        <w:t>Infodemic. Accessed September 28, 2023. https://www.who.int/health-topics/infodemic</w:t>
      </w:r>
    </w:p>
    <w:p w14:paraId="5D10A1BF" w14:textId="77777777" w:rsidR="00A27EFA" w:rsidRPr="00A27EFA" w:rsidRDefault="00A27EFA" w:rsidP="00A27EFA">
      <w:pPr>
        <w:pStyle w:val="af0"/>
        <w:rPr>
          <w:rFonts w:ascii="Cambria" w:hAnsi="Cambria"/>
        </w:rPr>
      </w:pPr>
      <w:r w:rsidRPr="00A27EFA">
        <w:rPr>
          <w:rFonts w:ascii="Cambria" w:hAnsi="Cambria"/>
        </w:rPr>
        <w:t>2.</w:t>
      </w:r>
      <w:r w:rsidRPr="00A27EFA">
        <w:rPr>
          <w:rFonts w:ascii="Cambria" w:hAnsi="Cambria"/>
        </w:rPr>
        <w:tab/>
        <w:t xml:space="preserve">Davis HE, McCorkell L, Vogel JM, Topol EJ. Long COVID: major findings, mechanisms and recommendations. </w:t>
      </w:r>
      <w:r w:rsidRPr="00A27EFA">
        <w:rPr>
          <w:rFonts w:ascii="Cambria" w:hAnsi="Cambria"/>
          <w:i/>
          <w:iCs/>
        </w:rPr>
        <w:t>Nat Rev Microbiol</w:t>
      </w:r>
      <w:r w:rsidRPr="00A27EFA">
        <w:rPr>
          <w:rFonts w:ascii="Cambria" w:hAnsi="Cambria"/>
        </w:rPr>
        <w:t>. 2023;21(3):133-146. doi:10.1038/s41579-022-00846-2</w:t>
      </w:r>
    </w:p>
    <w:p w14:paraId="621A0CB4" w14:textId="77777777" w:rsidR="00A27EFA" w:rsidRPr="00A27EFA" w:rsidRDefault="00A27EFA" w:rsidP="00A27EFA">
      <w:pPr>
        <w:pStyle w:val="af0"/>
        <w:rPr>
          <w:rFonts w:ascii="Cambria" w:hAnsi="Cambria"/>
        </w:rPr>
      </w:pPr>
      <w:r w:rsidRPr="00A27EFA">
        <w:rPr>
          <w:rFonts w:ascii="Cambria" w:hAnsi="Cambria"/>
        </w:rPr>
        <w:t>3.</w:t>
      </w:r>
      <w:r w:rsidRPr="00A27EFA">
        <w:rPr>
          <w:rFonts w:ascii="Cambria" w:hAnsi="Cambria"/>
        </w:rPr>
        <w:tab/>
        <w:t xml:space="preserve">Bowe B, Xie Y, Al-Aly Z. Acute and postacute sequelae associated with SARS-CoV-2 reinfection. </w:t>
      </w:r>
      <w:r w:rsidRPr="00A27EFA">
        <w:rPr>
          <w:rFonts w:ascii="Cambria" w:hAnsi="Cambria"/>
          <w:i/>
          <w:iCs/>
        </w:rPr>
        <w:t>Nat Med</w:t>
      </w:r>
      <w:r w:rsidRPr="00A27EFA">
        <w:rPr>
          <w:rFonts w:ascii="Cambria" w:hAnsi="Cambria"/>
        </w:rPr>
        <w:t>. 2022;28(11):2398-2405. doi:10.1038/s41591-022-02051-3</w:t>
      </w:r>
    </w:p>
    <w:p w14:paraId="1C6639F2" w14:textId="77777777" w:rsidR="00A27EFA" w:rsidRPr="00A27EFA" w:rsidRDefault="00A27EFA" w:rsidP="00A27EFA">
      <w:pPr>
        <w:pStyle w:val="af0"/>
        <w:rPr>
          <w:rFonts w:ascii="Cambria" w:hAnsi="Cambria"/>
        </w:rPr>
      </w:pPr>
      <w:r w:rsidRPr="00A27EFA">
        <w:rPr>
          <w:rFonts w:ascii="Cambria" w:hAnsi="Cambria"/>
        </w:rPr>
        <w:t>4.</w:t>
      </w:r>
      <w:r w:rsidRPr="00A27EFA">
        <w:rPr>
          <w:rFonts w:ascii="Cambria" w:hAnsi="Cambria"/>
        </w:rPr>
        <w:tab/>
        <w:t>Patwa P, Sharma S, Pykl S, et al. Fighting an Infodemic: COVID-19 Fake News Dataset. In: Vol 1402. ; 2021:21-29. doi:10.1007/978-3-030-73696-5_3</w:t>
      </w:r>
    </w:p>
    <w:p w14:paraId="18C9C99D" w14:textId="77777777" w:rsidR="00A27EFA" w:rsidRPr="00A27EFA" w:rsidRDefault="00A27EFA" w:rsidP="00A27EFA">
      <w:pPr>
        <w:pStyle w:val="af0"/>
        <w:rPr>
          <w:rFonts w:ascii="Cambria" w:hAnsi="Cambria"/>
        </w:rPr>
      </w:pPr>
      <w:r w:rsidRPr="00A27EFA">
        <w:rPr>
          <w:rFonts w:ascii="Cambria" w:hAnsi="Cambria"/>
        </w:rPr>
        <w:t>5.</w:t>
      </w:r>
      <w:r w:rsidRPr="00A27EFA">
        <w:rPr>
          <w:rFonts w:ascii="Cambria" w:hAnsi="Cambria"/>
        </w:rPr>
        <w:tab/>
        <w:t>Das SD, Basak A, Dutta S. A Heuristic-driven Ensemble Framework for COVID-19 Fake News Detection. Published online January 10, 2021. doi:10.48550/arXiv.2101.03545</w:t>
      </w:r>
    </w:p>
    <w:p w14:paraId="10485791" w14:textId="77777777" w:rsidR="00A27EFA" w:rsidRPr="00A27EFA" w:rsidRDefault="00A27EFA" w:rsidP="00A27EFA">
      <w:pPr>
        <w:pStyle w:val="af0"/>
        <w:rPr>
          <w:rFonts w:ascii="Cambria" w:hAnsi="Cambria"/>
        </w:rPr>
      </w:pPr>
      <w:r w:rsidRPr="00A27EFA">
        <w:rPr>
          <w:rFonts w:ascii="Cambria" w:hAnsi="Cambria"/>
        </w:rPr>
        <w:lastRenderedPageBreak/>
        <w:t>6.</w:t>
      </w:r>
      <w:r w:rsidRPr="00A27EFA">
        <w:rPr>
          <w:rFonts w:ascii="Cambria" w:hAnsi="Cambria"/>
        </w:rPr>
        <w:tab/>
        <w:t xml:space="preserve">Paka WS, Bansal R, Kaushik A, Sengupta S, Chakraborty T. Cross-SEAN: A cross-stitch semi-supervised neural attention model for COVID-19 fake news detection. </w:t>
      </w:r>
      <w:r w:rsidRPr="00A27EFA">
        <w:rPr>
          <w:rFonts w:ascii="Cambria" w:hAnsi="Cambria"/>
          <w:i/>
          <w:iCs/>
        </w:rPr>
        <w:t>Appl Soft Comput</w:t>
      </w:r>
      <w:r w:rsidRPr="00A27EFA">
        <w:rPr>
          <w:rFonts w:ascii="Cambria" w:hAnsi="Cambria"/>
        </w:rPr>
        <w:t>. 2021;107:107393. doi:10.1016/j.asoc.2021.107393</w:t>
      </w:r>
    </w:p>
    <w:p w14:paraId="42540CC0" w14:textId="77777777" w:rsidR="00A27EFA" w:rsidRPr="00A27EFA" w:rsidRDefault="00A27EFA" w:rsidP="00A27EFA">
      <w:pPr>
        <w:pStyle w:val="af0"/>
        <w:rPr>
          <w:rFonts w:ascii="Cambria" w:hAnsi="Cambria"/>
        </w:rPr>
      </w:pPr>
      <w:r w:rsidRPr="00A27EFA">
        <w:rPr>
          <w:rFonts w:ascii="Cambria" w:hAnsi="Cambria"/>
        </w:rPr>
        <w:t>7.</w:t>
      </w:r>
      <w:r w:rsidRPr="00A27EFA">
        <w:rPr>
          <w:rFonts w:ascii="Cambria" w:hAnsi="Cambria"/>
        </w:rPr>
        <w:tab/>
        <w:t xml:space="preserve">Yang C, Zhou X, Zafarani R. CHECKED: Chinese COVID-19 fake news dataset. </w:t>
      </w:r>
      <w:r w:rsidRPr="00A27EFA">
        <w:rPr>
          <w:rFonts w:ascii="Cambria" w:hAnsi="Cambria"/>
          <w:i/>
          <w:iCs/>
        </w:rPr>
        <w:t>Soc Netw Anal Min</w:t>
      </w:r>
      <w:r w:rsidRPr="00A27EFA">
        <w:rPr>
          <w:rFonts w:ascii="Cambria" w:hAnsi="Cambria"/>
        </w:rPr>
        <w:t>. 2021;11(1):58. doi:10.1007/s13278-021-00766-8</w:t>
      </w:r>
    </w:p>
    <w:p w14:paraId="2D79E8A2" w14:textId="77777777" w:rsidR="00A27EFA" w:rsidRPr="00A27EFA" w:rsidRDefault="00A27EFA" w:rsidP="00A27EFA">
      <w:pPr>
        <w:pStyle w:val="af0"/>
        <w:rPr>
          <w:rFonts w:ascii="Cambria" w:hAnsi="Cambria"/>
        </w:rPr>
      </w:pPr>
      <w:r w:rsidRPr="00A27EFA">
        <w:rPr>
          <w:rFonts w:ascii="Cambria" w:hAnsi="Cambria"/>
        </w:rPr>
        <w:t>8.</w:t>
      </w:r>
      <w:r w:rsidRPr="00A27EFA">
        <w:rPr>
          <w:rFonts w:ascii="Cambria" w:hAnsi="Cambria"/>
        </w:rPr>
        <w:tab/>
        <w:t>ChatGPT. Accessed October 19, 2023. https://chat.openai.com</w:t>
      </w:r>
    </w:p>
    <w:p w14:paraId="38DE623F" w14:textId="77777777" w:rsidR="00A27EFA" w:rsidRPr="00A27EFA" w:rsidRDefault="00A27EFA" w:rsidP="00A27EFA">
      <w:pPr>
        <w:pStyle w:val="af0"/>
        <w:rPr>
          <w:rFonts w:ascii="Cambria" w:hAnsi="Cambria"/>
        </w:rPr>
      </w:pPr>
      <w:r w:rsidRPr="00A27EFA">
        <w:rPr>
          <w:rFonts w:ascii="Cambria" w:hAnsi="Cambria"/>
        </w:rPr>
        <w:t>9.</w:t>
      </w:r>
      <w:r w:rsidRPr="00A27EFA">
        <w:rPr>
          <w:rFonts w:ascii="Cambria" w:hAnsi="Cambria"/>
        </w:rPr>
        <w:tab/>
        <w:t>covid_fake_news/data at main · diptamath/covid_fake_news. GitHub. Accessed October 18, 2023. https://github.com/diptamath/covid_fake_news/tree/main/data</w:t>
      </w:r>
    </w:p>
    <w:p w14:paraId="466BEB18" w14:textId="77777777" w:rsidR="00A27EFA" w:rsidRPr="00A27EFA" w:rsidRDefault="00A27EFA" w:rsidP="00A27EFA">
      <w:pPr>
        <w:pStyle w:val="af0"/>
        <w:rPr>
          <w:rFonts w:ascii="Cambria" w:hAnsi="Cambria"/>
        </w:rPr>
      </w:pPr>
      <w:r w:rsidRPr="00A27EFA">
        <w:rPr>
          <w:rFonts w:ascii="Cambria" w:hAnsi="Cambria"/>
        </w:rPr>
        <w:t>10.</w:t>
      </w:r>
      <w:r w:rsidRPr="00A27EFA">
        <w:rPr>
          <w:rFonts w:ascii="Cambria" w:hAnsi="Cambria"/>
        </w:rPr>
        <w:tab/>
        <w:t>Cui L, Lee D. CoAID: COVID-19 Healthcare Misinformation Dataset. Published online November 3, 2020. doi:10.48550/arXiv.2006.00885</w:t>
      </w:r>
    </w:p>
    <w:p w14:paraId="3526DA40" w14:textId="77777777" w:rsidR="00A27EFA" w:rsidRPr="00A27EFA" w:rsidRDefault="00A27EFA" w:rsidP="00A27EFA">
      <w:pPr>
        <w:pStyle w:val="af0"/>
        <w:rPr>
          <w:rFonts w:ascii="Cambria" w:hAnsi="Cambria"/>
        </w:rPr>
      </w:pPr>
      <w:r w:rsidRPr="00A27EFA">
        <w:rPr>
          <w:rFonts w:ascii="Cambria" w:hAnsi="Cambria"/>
        </w:rPr>
        <w:t>11.</w:t>
      </w:r>
      <w:r w:rsidRPr="00A27EFA">
        <w:rPr>
          <w:rFonts w:ascii="Cambria" w:hAnsi="Cambria"/>
        </w:rPr>
        <w:tab/>
        <w:t xml:space="preserve">Kim J, Aum J, Lee S, Jang Y, Park E, Choi D. FibVID: Comprehensive fake news diffusion dataset during the COVID-19 period. </w:t>
      </w:r>
      <w:r w:rsidRPr="00A27EFA">
        <w:rPr>
          <w:rFonts w:ascii="Cambria" w:hAnsi="Cambria"/>
          <w:i/>
          <w:iCs/>
        </w:rPr>
        <w:t>Telemat Inform</w:t>
      </w:r>
      <w:r w:rsidRPr="00A27EFA">
        <w:rPr>
          <w:rFonts w:ascii="Cambria" w:hAnsi="Cambria"/>
        </w:rPr>
        <w:t>. 2021;64:101688. doi:10.1016/j.tele.2021.101688</w:t>
      </w:r>
    </w:p>
    <w:p w14:paraId="2E8F9D9F" w14:textId="77777777" w:rsidR="00A27EFA" w:rsidRPr="00A27EFA" w:rsidRDefault="00A27EFA" w:rsidP="00A27EFA">
      <w:pPr>
        <w:pStyle w:val="af0"/>
        <w:rPr>
          <w:rFonts w:ascii="Cambria" w:hAnsi="Cambria"/>
        </w:rPr>
      </w:pPr>
      <w:r w:rsidRPr="00A27EFA">
        <w:rPr>
          <w:rFonts w:ascii="Cambria" w:hAnsi="Cambria"/>
        </w:rPr>
        <w:t>12.</w:t>
      </w:r>
      <w:r w:rsidRPr="00A27EFA">
        <w:rPr>
          <w:rFonts w:ascii="Cambria" w:hAnsi="Cambria"/>
        </w:rPr>
        <w:tab/>
        <w:t xml:space="preserve">Sharma S, Agrawal E, Sharma R, Datta A. FaCov: COVID-19 Viral News and Rumors Fact-Check Articles Dataset. </w:t>
      </w:r>
      <w:r w:rsidRPr="00A27EFA">
        <w:rPr>
          <w:rFonts w:ascii="Cambria" w:hAnsi="Cambria"/>
          <w:i/>
          <w:iCs/>
        </w:rPr>
        <w:t>Proc Int AAAI Conf Web Soc Media</w:t>
      </w:r>
      <w:r w:rsidRPr="00A27EFA">
        <w:rPr>
          <w:rFonts w:ascii="Cambria" w:hAnsi="Cambria"/>
        </w:rPr>
        <w:t>. 2022;16:1312-1321. doi:10.1609/icwsm.v16i1.19383</w:t>
      </w:r>
    </w:p>
    <w:p w14:paraId="569EA478" w14:textId="77777777" w:rsidR="00A27EFA" w:rsidRPr="00A27EFA" w:rsidRDefault="00A27EFA" w:rsidP="00A27EFA">
      <w:pPr>
        <w:pStyle w:val="af0"/>
        <w:rPr>
          <w:rFonts w:ascii="Cambria" w:hAnsi="Cambria"/>
        </w:rPr>
      </w:pPr>
      <w:r w:rsidRPr="00A27EFA">
        <w:rPr>
          <w:rFonts w:ascii="Cambria" w:hAnsi="Cambria"/>
        </w:rPr>
        <w:t>13.</w:t>
      </w:r>
      <w:r w:rsidRPr="00A27EFA">
        <w:rPr>
          <w:rFonts w:ascii="Cambria" w:hAnsi="Cambria"/>
        </w:rPr>
        <w:tab/>
        <w:t>COVID Archives | Snopes.com. Accessed October 19, 2023. https://www.snopes.com/tag/covid-19/</w:t>
      </w:r>
    </w:p>
    <w:p w14:paraId="1F1862EB" w14:textId="77777777" w:rsidR="00A27EFA" w:rsidRPr="00A27EFA" w:rsidRDefault="00A27EFA" w:rsidP="00A27EFA">
      <w:pPr>
        <w:pStyle w:val="af0"/>
        <w:rPr>
          <w:rFonts w:ascii="Cambria" w:hAnsi="Cambria"/>
        </w:rPr>
      </w:pPr>
      <w:r w:rsidRPr="00A27EFA">
        <w:rPr>
          <w:rFonts w:ascii="Cambria" w:hAnsi="Cambria"/>
        </w:rPr>
        <w:t>14.</w:t>
      </w:r>
      <w:r w:rsidRPr="00A27EFA">
        <w:rPr>
          <w:rFonts w:ascii="Cambria" w:hAnsi="Cambria"/>
        </w:rPr>
        <w:tab/>
        <w:t>Fact-checks | PolitiFact. Accessed October 19, 2023. https://www.politifact.com/factchecks/list/?category=coronavirus</w:t>
      </w:r>
    </w:p>
    <w:p w14:paraId="05978440" w14:textId="77777777" w:rsidR="00A27EFA" w:rsidRPr="00A27EFA" w:rsidRDefault="00A27EFA" w:rsidP="00A27EFA">
      <w:pPr>
        <w:pStyle w:val="af0"/>
        <w:rPr>
          <w:rFonts w:ascii="Cambria" w:hAnsi="Cambria"/>
        </w:rPr>
      </w:pPr>
      <w:r w:rsidRPr="00A27EFA">
        <w:rPr>
          <w:rFonts w:ascii="Cambria" w:hAnsi="Cambria"/>
        </w:rPr>
        <w:t>15.</w:t>
      </w:r>
      <w:r w:rsidRPr="00A27EFA">
        <w:rPr>
          <w:rFonts w:ascii="Cambria" w:hAnsi="Cambria"/>
        </w:rPr>
        <w:tab/>
        <w:t xml:space="preserve">Khan JY, Khondaker MdTI, Afroz S, Uddin G, Iqbal A. A benchmark study of machine learning models for online fake news detection. </w:t>
      </w:r>
      <w:r w:rsidRPr="00A27EFA">
        <w:rPr>
          <w:rFonts w:ascii="Cambria" w:hAnsi="Cambria"/>
          <w:i/>
          <w:iCs/>
        </w:rPr>
        <w:t>Mach Learn Appl</w:t>
      </w:r>
      <w:r w:rsidRPr="00A27EFA">
        <w:rPr>
          <w:rFonts w:ascii="Cambria" w:hAnsi="Cambria"/>
        </w:rPr>
        <w:t>. 2021;4:100032. doi:10.1016/j.mlwa.2021.100032</w:t>
      </w:r>
    </w:p>
    <w:p w14:paraId="20B94B8A" w14:textId="77777777" w:rsidR="00A27EFA" w:rsidRPr="00A27EFA" w:rsidRDefault="00A27EFA" w:rsidP="00A27EFA">
      <w:pPr>
        <w:pStyle w:val="af0"/>
        <w:rPr>
          <w:rFonts w:ascii="Cambria" w:hAnsi="Cambria"/>
        </w:rPr>
      </w:pPr>
      <w:r w:rsidRPr="00A27EFA">
        <w:rPr>
          <w:rFonts w:ascii="Cambria" w:hAnsi="Cambria"/>
        </w:rPr>
        <w:t>16.</w:t>
      </w:r>
      <w:r w:rsidRPr="00A27EFA">
        <w:rPr>
          <w:rFonts w:ascii="Cambria" w:hAnsi="Cambria"/>
        </w:rPr>
        <w:tab/>
        <w:t>TextBlob: Simplified Text Processing — TextBlob 0.16.0 documentation. Accessed October 12, 2023. https://textblob.readthedocs.io/en/dev/</w:t>
      </w:r>
    </w:p>
    <w:p w14:paraId="7F93C120" w14:textId="77777777" w:rsidR="00A27EFA" w:rsidRPr="00A27EFA" w:rsidRDefault="00A27EFA" w:rsidP="00A27EFA">
      <w:pPr>
        <w:pStyle w:val="af0"/>
        <w:rPr>
          <w:rFonts w:ascii="Cambria" w:hAnsi="Cambria"/>
        </w:rPr>
      </w:pPr>
      <w:r w:rsidRPr="00A27EFA">
        <w:rPr>
          <w:rFonts w:ascii="Cambria" w:hAnsi="Cambria"/>
        </w:rPr>
        <w:t>17.</w:t>
      </w:r>
      <w:r w:rsidRPr="00A27EFA">
        <w:rPr>
          <w:rFonts w:ascii="Cambria" w:hAnsi="Cambria"/>
        </w:rPr>
        <w:tab/>
        <w:t xml:space="preserve">Cortes C, Vapnik V. Support-vector networks. </w:t>
      </w:r>
      <w:r w:rsidRPr="00A27EFA">
        <w:rPr>
          <w:rFonts w:ascii="Cambria" w:hAnsi="Cambria"/>
          <w:i/>
          <w:iCs/>
        </w:rPr>
        <w:t>Mach Learn</w:t>
      </w:r>
      <w:r w:rsidRPr="00A27EFA">
        <w:rPr>
          <w:rFonts w:ascii="Cambria" w:hAnsi="Cambria"/>
        </w:rPr>
        <w:t>. 1995;20(3):273-297. doi:10.1007/BF00994018</w:t>
      </w:r>
    </w:p>
    <w:p w14:paraId="6264DA37" w14:textId="77777777" w:rsidR="00A27EFA" w:rsidRPr="00A27EFA" w:rsidRDefault="00A27EFA" w:rsidP="00A27EFA">
      <w:pPr>
        <w:pStyle w:val="af0"/>
        <w:rPr>
          <w:rFonts w:ascii="Cambria" w:hAnsi="Cambria"/>
        </w:rPr>
      </w:pPr>
      <w:r w:rsidRPr="00A27EFA">
        <w:rPr>
          <w:rFonts w:ascii="Cambria" w:hAnsi="Cambria"/>
        </w:rPr>
        <w:t>18.</w:t>
      </w:r>
      <w:r w:rsidRPr="00A27EFA">
        <w:rPr>
          <w:rFonts w:ascii="Cambria" w:hAnsi="Cambria"/>
        </w:rPr>
        <w:tab/>
        <w:t xml:space="preserve">Lin YC, Chen SA, Liu JJ, Lin CJ. Linear Classifier: An Often-Forgotten Baseline for Text Classification. In: </w:t>
      </w:r>
      <w:r w:rsidRPr="00A27EFA">
        <w:rPr>
          <w:rFonts w:ascii="Cambria" w:hAnsi="Cambria"/>
          <w:i/>
          <w:iCs/>
        </w:rPr>
        <w:t>Proceedings of the 61st Annual Meeting of the Association for Computational Linguistics (Volume 2: Short Papers)</w:t>
      </w:r>
      <w:r w:rsidRPr="00A27EFA">
        <w:rPr>
          <w:rFonts w:ascii="Cambria" w:hAnsi="Cambria"/>
        </w:rPr>
        <w:t>. Association for Computational Linguistics; 2023:1876-1888. doi:10.18653/v1/2023.acl-short.160</w:t>
      </w:r>
    </w:p>
    <w:p w14:paraId="521457E8" w14:textId="77777777" w:rsidR="00A27EFA" w:rsidRPr="00A27EFA" w:rsidRDefault="00A27EFA" w:rsidP="00A27EFA">
      <w:pPr>
        <w:pStyle w:val="af0"/>
        <w:rPr>
          <w:rFonts w:ascii="Cambria" w:hAnsi="Cambria"/>
        </w:rPr>
      </w:pPr>
      <w:r w:rsidRPr="00A27EFA">
        <w:rPr>
          <w:rFonts w:ascii="Cambria" w:hAnsi="Cambria"/>
        </w:rPr>
        <w:lastRenderedPageBreak/>
        <w:t>19.</w:t>
      </w:r>
      <w:r w:rsidRPr="00A27EFA">
        <w:rPr>
          <w:rFonts w:ascii="Cambria" w:hAnsi="Cambria"/>
        </w:rPr>
        <w:tab/>
        <w:t xml:space="preserve">Yang Z, Yang D, Dyer C, He X, Smola A, Hovy E. Hierarchical Attention Networks for Document Classification. In: </w:t>
      </w:r>
      <w:r w:rsidRPr="00A27EFA">
        <w:rPr>
          <w:rFonts w:ascii="Cambria" w:hAnsi="Cambria"/>
          <w:i/>
          <w:iCs/>
        </w:rPr>
        <w:t>Proceedings of the 2016 Conference of the North American Chapter of the Association for Computational Linguistics: Human Language Technologies</w:t>
      </w:r>
      <w:r w:rsidRPr="00A27EFA">
        <w:rPr>
          <w:rFonts w:ascii="Cambria" w:hAnsi="Cambria"/>
        </w:rPr>
        <w:t>. Association for Computational Linguistics; 2016:1480-1489. doi:10.18653/v1/N16-1174</w:t>
      </w:r>
    </w:p>
    <w:p w14:paraId="717D36A5" w14:textId="77777777" w:rsidR="00A27EFA" w:rsidRPr="00A27EFA" w:rsidRDefault="00A27EFA" w:rsidP="00A27EFA">
      <w:pPr>
        <w:pStyle w:val="af0"/>
        <w:rPr>
          <w:rFonts w:ascii="Cambria" w:hAnsi="Cambria"/>
        </w:rPr>
      </w:pPr>
      <w:r w:rsidRPr="00A27EFA">
        <w:rPr>
          <w:rFonts w:ascii="Cambria" w:hAnsi="Cambria"/>
        </w:rPr>
        <w:t>20.</w:t>
      </w:r>
      <w:r w:rsidRPr="00A27EFA">
        <w:rPr>
          <w:rFonts w:ascii="Cambria" w:hAnsi="Cambria"/>
        </w:rPr>
        <w:tab/>
        <w:t>Devlin J, Chang MW, Lee K, Toutanova K. BERT: Pre-training of Deep Bidirectional Transformers for Language Understanding. Published online May 24, 2019. doi:10.48550/arXiv.1810.04805</w:t>
      </w:r>
    </w:p>
    <w:p w14:paraId="6BA65033" w14:textId="77777777" w:rsidR="00A27EFA" w:rsidRPr="00A27EFA" w:rsidRDefault="00A27EFA" w:rsidP="00A27EFA">
      <w:pPr>
        <w:pStyle w:val="af0"/>
        <w:rPr>
          <w:rFonts w:ascii="Cambria" w:hAnsi="Cambria"/>
        </w:rPr>
      </w:pPr>
      <w:r w:rsidRPr="00A27EFA">
        <w:rPr>
          <w:rFonts w:ascii="Cambria" w:hAnsi="Cambria"/>
        </w:rPr>
        <w:t>21.</w:t>
      </w:r>
      <w:r w:rsidRPr="00A27EFA">
        <w:rPr>
          <w:rFonts w:ascii="Cambria" w:hAnsi="Cambria"/>
        </w:rPr>
        <w:tab/>
        <w:t>Liu Y, Ott M, Goyal N, et al. RoBERTa: A Robustly Optimized BERT Pretraining Approach. Published online July 26, 2019. doi:10.48550/arXiv.1907.11692</w:t>
      </w:r>
    </w:p>
    <w:p w14:paraId="665FA2E5" w14:textId="77777777" w:rsidR="00A27EFA" w:rsidRPr="00A27EFA" w:rsidRDefault="00A27EFA" w:rsidP="00A27EFA">
      <w:pPr>
        <w:pStyle w:val="af0"/>
        <w:rPr>
          <w:rFonts w:ascii="Cambria" w:hAnsi="Cambria"/>
        </w:rPr>
      </w:pPr>
      <w:r w:rsidRPr="00A27EFA">
        <w:rPr>
          <w:rFonts w:ascii="Cambria" w:hAnsi="Cambria"/>
        </w:rPr>
        <w:t>22.</w:t>
      </w:r>
      <w:r w:rsidRPr="00A27EFA">
        <w:rPr>
          <w:rFonts w:ascii="Cambria" w:hAnsi="Cambria"/>
        </w:rPr>
        <w:tab/>
        <w:t>He P, Liu X, Gao J, Chen W. DeBERTa: Decoding-enhanced BERT with Disentangled Attention. Published online October 6, 2021. doi:10.48550/arXiv.2006.03654</w:t>
      </w:r>
    </w:p>
    <w:p w14:paraId="7DF91A75" w14:textId="77777777" w:rsidR="00A27EFA" w:rsidRPr="00A27EFA" w:rsidRDefault="00A27EFA" w:rsidP="00A27EFA">
      <w:pPr>
        <w:pStyle w:val="af0"/>
        <w:rPr>
          <w:rFonts w:ascii="Cambria" w:hAnsi="Cambria"/>
        </w:rPr>
      </w:pPr>
      <w:r w:rsidRPr="00A27EFA">
        <w:rPr>
          <w:rFonts w:ascii="Cambria" w:hAnsi="Cambria"/>
        </w:rPr>
        <w:t>23.</w:t>
      </w:r>
      <w:r w:rsidRPr="00A27EFA">
        <w:rPr>
          <w:rFonts w:ascii="Cambria" w:hAnsi="Cambria"/>
        </w:rPr>
        <w:tab/>
        <w:t xml:space="preserve">Yang Z, Dai Z, Yang Y, Carbonell J, Salakhutdinov RR, Le QV. XLNet: Generalized Autoregressive Pretraining for Language Understanding. In: </w:t>
      </w:r>
      <w:r w:rsidRPr="00A27EFA">
        <w:rPr>
          <w:rFonts w:ascii="Cambria" w:hAnsi="Cambria"/>
          <w:i/>
          <w:iCs/>
        </w:rPr>
        <w:t>Advances in Neural Information Processing Systems</w:t>
      </w:r>
      <w:r w:rsidRPr="00A27EFA">
        <w:rPr>
          <w:rFonts w:ascii="Cambria" w:hAnsi="Cambria"/>
        </w:rPr>
        <w:t>. Vol 32. Curran Associates, Inc.; 2019. Accessed July 12, 2023. https://papers.nips.cc/paper_files/paper/2019/hash/dc6a7e655d7e5840e66733e9ee67cc69-Abstract.html</w:t>
      </w:r>
    </w:p>
    <w:p w14:paraId="5878F097" w14:textId="77777777" w:rsidR="00A27EFA" w:rsidRPr="00A27EFA" w:rsidRDefault="00A27EFA" w:rsidP="00A27EFA">
      <w:pPr>
        <w:pStyle w:val="af0"/>
        <w:rPr>
          <w:rFonts w:ascii="Cambria" w:hAnsi="Cambria"/>
        </w:rPr>
      </w:pPr>
      <w:r w:rsidRPr="00A27EFA">
        <w:rPr>
          <w:rFonts w:ascii="Cambria" w:hAnsi="Cambria"/>
        </w:rPr>
        <w:t>24.</w:t>
      </w:r>
      <w:r w:rsidRPr="00A27EFA">
        <w:rPr>
          <w:rFonts w:ascii="Cambria" w:hAnsi="Cambria"/>
        </w:rPr>
        <w:tab/>
        <w:t>OpenAI Platform. Accessed December 4, 2023. https://platform.openai.com</w:t>
      </w:r>
    </w:p>
    <w:p w14:paraId="32B2B4E3" w14:textId="77777777" w:rsidR="00A27EFA" w:rsidRPr="00A27EFA" w:rsidRDefault="00A27EFA" w:rsidP="00A27EFA">
      <w:pPr>
        <w:pStyle w:val="af0"/>
        <w:rPr>
          <w:rFonts w:ascii="Cambria" w:hAnsi="Cambria"/>
        </w:rPr>
      </w:pPr>
      <w:r w:rsidRPr="00A27EFA">
        <w:rPr>
          <w:rFonts w:ascii="Cambria" w:hAnsi="Cambria"/>
        </w:rPr>
        <w:t>25.</w:t>
      </w:r>
      <w:r w:rsidRPr="00A27EFA">
        <w:rPr>
          <w:rFonts w:ascii="Cambria" w:hAnsi="Cambria"/>
        </w:rPr>
        <w:tab/>
        <w:t>New and improved embedding model. Accessed March 25, 2024. https://openai.com/blog/new-and-improved-embedding-model</w:t>
      </w:r>
    </w:p>
    <w:p w14:paraId="0CD22EC0" w14:textId="77777777" w:rsidR="00A27EFA" w:rsidRPr="00A27EFA" w:rsidRDefault="00A27EFA" w:rsidP="00A27EFA">
      <w:pPr>
        <w:pStyle w:val="af0"/>
        <w:rPr>
          <w:rFonts w:ascii="Cambria" w:hAnsi="Cambria"/>
        </w:rPr>
      </w:pPr>
      <w:r w:rsidRPr="00A27EFA">
        <w:rPr>
          <w:rFonts w:ascii="Cambria" w:hAnsi="Cambria"/>
        </w:rPr>
        <w:t>26.</w:t>
      </w:r>
      <w:r w:rsidRPr="00A27EFA">
        <w:rPr>
          <w:rFonts w:ascii="Cambria" w:hAnsi="Cambria"/>
        </w:rPr>
        <w:tab/>
        <w:t>Gemini Team, Anil R, Borgeaud S, et al. Gemini: A Family of Highly Capable Multimodal Models. Published online December 18, 2023. doi:10.48550/arXiv.2312.11805</w:t>
      </w:r>
    </w:p>
    <w:p w14:paraId="76583DC2" w14:textId="77777777" w:rsidR="00A27EFA" w:rsidRPr="00A27EFA" w:rsidRDefault="00A27EFA" w:rsidP="00A27EFA">
      <w:pPr>
        <w:pStyle w:val="af0"/>
        <w:rPr>
          <w:rFonts w:ascii="Cambria" w:hAnsi="Cambria"/>
        </w:rPr>
      </w:pPr>
      <w:r w:rsidRPr="00A27EFA">
        <w:rPr>
          <w:rFonts w:ascii="Cambria" w:hAnsi="Cambria"/>
        </w:rPr>
        <w:t>27.</w:t>
      </w:r>
      <w:r w:rsidRPr="00A27EFA">
        <w:rPr>
          <w:rFonts w:ascii="Cambria" w:hAnsi="Cambria"/>
        </w:rPr>
        <w:tab/>
        <w:t>OpenAI. GPT-4 Technical Report. Published online March 27, 2023. Accessed December 4, 2023. http://arxiv.org/abs/2303.08774</w:t>
      </w:r>
    </w:p>
    <w:p w14:paraId="32463CA7" w14:textId="77777777" w:rsidR="00A27EFA" w:rsidRPr="00A27EFA" w:rsidRDefault="00A27EFA" w:rsidP="00A27EFA">
      <w:pPr>
        <w:pStyle w:val="af0"/>
        <w:rPr>
          <w:rFonts w:ascii="Cambria" w:hAnsi="Cambria"/>
        </w:rPr>
      </w:pPr>
      <w:r w:rsidRPr="00A27EFA">
        <w:rPr>
          <w:rFonts w:ascii="Cambria" w:hAnsi="Cambria"/>
        </w:rPr>
        <w:t>28.</w:t>
      </w:r>
      <w:r w:rsidRPr="00A27EFA">
        <w:rPr>
          <w:rFonts w:ascii="Cambria" w:hAnsi="Cambria"/>
        </w:rPr>
        <w:tab/>
        <w:t xml:space="preserve">Kundu R, Basak H, Singh PK, Ahmadian A, Ferrara M, Sarkar R. Fuzzy rank-based fusion of CNN models using Gompertz function for screening COVID-19 CT-scans. </w:t>
      </w:r>
      <w:r w:rsidRPr="00A27EFA">
        <w:rPr>
          <w:rFonts w:ascii="Cambria" w:hAnsi="Cambria"/>
          <w:i/>
          <w:iCs/>
        </w:rPr>
        <w:t>Sci Rep</w:t>
      </w:r>
      <w:r w:rsidRPr="00A27EFA">
        <w:rPr>
          <w:rFonts w:ascii="Cambria" w:hAnsi="Cambria"/>
        </w:rPr>
        <w:t>. 2021;11(1):14133. doi:10.1038/s41598-021-93658-y</w:t>
      </w:r>
    </w:p>
    <w:p w14:paraId="4B91B233" w14:textId="77777777" w:rsidR="00A27EFA" w:rsidRPr="00A27EFA" w:rsidRDefault="00A27EFA" w:rsidP="00A27EFA">
      <w:pPr>
        <w:pStyle w:val="af0"/>
        <w:rPr>
          <w:rFonts w:ascii="Cambria" w:hAnsi="Cambria"/>
        </w:rPr>
      </w:pPr>
      <w:r w:rsidRPr="00A27EFA">
        <w:rPr>
          <w:rFonts w:ascii="Cambria" w:hAnsi="Cambria"/>
        </w:rPr>
        <w:t>29.</w:t>
      </w:r>
      <w:r w:rsidRPr="00A27EFA">
        <w:rPr>
          <w:rFonts w:ascii="Cambria" w:hAnsi="Cambria"/>
        </w:rPr>
        <w:tab/>
        <w:t xml:space="preserve">Pedregosa F, Varoquaux G, Gramfort A, et al. Scikit-learn: Machine Learning in Python. </w:t>
      </w:r>
      <w:r w:rsidRPr="00A27EFA">
        <w:rPr>
          <w:rFonts w:ascii="Cambria" w:hAnsi="Cambria"/>
          <w:i/>
          <w:iCs/>
        </w:rPr>
        <w:t>J Mach Learn Res</w:t>
      </w:r>
      <w:r w:rsidRPr="00A27EFA">
        <w:rPr>
          <w:rFonts w:ascii="Cambria" w:hAnsi="Cambria"/>
        </w:rPr>
        <w:t>. 2011;12(85):2825-2830.</w:t>
      </w:r>
    </w:p>
    <w:p w14:paraId="2F6E3F12" w14:textId="77777777" w:rsidR="00A27EFA" w:rsidRPr="00A27EFA" w:rsidRDefault="00A27EFA" w:rsidP="00A27EFA">
      <w:pPr>
        <w:pStyle w:val="af0"/>
        <w:rPr>
          <w:rFonts w:ascii="Cambria" w:hAnsi="Cambria"/>
        </w:rPr>
      </w:pPr>
      <w:r w:rsidRPr="00A27EFA">
        <w:rPr>
          <w:rFonts w:ascii="Cambria" w:hAnsi="Cambria"/>
        </w:rPr>
        <w:t>30.</w:t>
      </w:r>
      <w:r w:rsidRPr="00A27EFA">
        <w:rPr>
          <w:rFonts w:ascii="Cambria" w:hAnsi="Cambria"/>
        </w:rPr>
        <w:tab/>
        <w:t>Loshchilov I, Hutter F. Decoupled Weight Decay Regularization. Published online January 4, 2019. doi:10.48550/arXiv.1711.05101</w:t>
      </w:r>
    </w:p>
    <w:p w14:paraId="337668A3" w14:textId="77777777" w:rsidR="00A27EFA" w:rsidRPr="00A27EFA" w:rsidRDefault="00A27EFA" w:rsidP="00A27EFA">
      <w:pPr>
        <w:pStyle w:val="af0"/>
        <w:rPr>
          <w:rFonts w:ascii="Cambria" w:hAnsi="Cambria"/>
        </w:rPr>
      </w:pPr>
      <w:r w:rsidRPr="00A27EFA">
        <w:rPr>
          <w:rFonts w:ascii="Cambria" w:hAnsi="Cambria"/>
        </w:rPr>
        <w:lastRenderedPageBreak/>
        <w:t>31.</w:t>
      </w:r>
      <w:r w:rsidRPr="00A27EFA">
        <w:rPr>
          <w:rFonts w:ascii="Cambria" w:hAnsi="Cambria"/>
        </w:rPr>
        <w:tab/>
        <w:t xml:space="preserve">Chalkidis I, Jana A, Hartung D, et al. LexGLUE: A Benchmark Dataset for Legal Language Understanding in English. In: </w:t>
      </w:r>
      <w:r w:rsidRPr="00A27EFA">
        <w:rPr>
          <w:rFonts w:ascii="Cambria" w:hAnsi="Cambria"/>
          <w:i/>
          <w:iCs/>
        </w:rPr>
        <w:t>Proceedings of the 60th Annual Meeting of the Association for Computational Linguistics (Volume 1: Long Papers)</w:t>
      </w:r>
      <w:r w:rsidRPr="00A27EFA">
        <w:rPr>
          <w:rFonts w:ascii="Cambria" w:hAnsi="Cambria"/>
        </w:rPr>
        <w:t>. Association for Computational Linguistics; 2022:4310-4330. doi:10.18653/v1/2022.acl-long.297</w:t>
      </w:r>
    </w:p>
    <w:p w14:paraId="04F2C27D" w14:textId="0E9FFE40" w:rsidR="004B0E23" w:rsidRPr="004B0E23" w:rsidRDefault="004B0E23" w:rsidP="00823D36">
      <w:pPr>
        <w:rPr>
          <w:rFonts w:cs="Times New Roman"/>
          <w:color w:val="95B3D7" w:themeColor="accent1" w:themeTint="99"/>
        </w:rPr>
      </w:pPr>
      <w:r>
        <w:fldChar w:fldCharType="end"/>
      </w:r>
    </w:p>
    <w:sectPr w:rsidR="004B0E23" w:rsidRPr="004B0E23" w:rsidSect="004F4C3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EAC72" w14:textId="77777777" w:rsidR="00966BA0" w:rsidRDefault="00966BA0" w:rsidP="00504D24">
      <w:r>
        <w:separator/>
      </w:r>
    </w:p>
  </w:endnote>
  <w:endnote w:type="continuationSeparator" w:id="0">
    <w:p w14:paraId="73D27798" w14:textId="77777777" w:rsidR="00966BA0" w:rsidRDefault="00966BA0" w:rsidP="0050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37DBD" w14:textId="77777777" w:rsidR="00966BA0" w:rsidRDefault="00966BA0" w:rsidP="00504D24">
      <w:r>
        <w:separator/>
      </w:r>
    </w:p>
  </w:footnote>
  <w:footnote w:type="continuationSeparator" w:id="0">
    <w:p w14:paraId="4F97466B" w14:textId="77777777" w:rsidR="00966BA0" w:rsidRDefault="00966BA0" w:rsidP="00504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73B61"/>
    <w:multiLevelType w:val="hybridMultilevel"/>
    <w:tmpl w:val="9208AA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6B108CB"/>
    <w:multiLevelType w:val="hybridMultilevel"/>
    <w:tmpl w:val="F3BE3F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E725A6"/>
    <w:multiLevelType w:val="hybridMultilevel"/>
    <w:tmpl w:val="0AE42862"/>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4BE25BE6"/>
    <w:multiLevelType w:val="hybridMultilevel"/>
    <w:tmpl w:val="2CAE5C1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E0A10"/>
    <w:multiLevelType w:val="hybridMultilevel"/>
    <w:tmpl w:val="DC0AF0D0"/>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1305820082">
    <w:abstractNumId w:val="4"/>
  </w:num>
  <w:num w:numId="2" w16cid:durableId="1012412166">
    <w:abstractNumId w:val="0"/>
  </w:num>
  <w:num w:numId="3" w16cid:durableId="178853175">
    <w:abstractNumId w:val="2"/>
  </w:num>
  <w:num w:numId="4" w16cid:durableId="849640118">
    <w:abstractNumId w:val="5"/>
  </w:num>
  <w:num w:numId="5" w16cid:durableId="393507026">
    <w:abstractNumId w:val="3"/>
  </w:num>
  <w:num w:numId="6" w16cid:durableId="46407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6A"/>
    <w:rsid w:val="00007D03"/>
    <w:rsid w:val="000101FB"/>
    <w:rsid w:val="00024523"/>
    <w:rsid w:val="00030551"/>
    <w:rsid w:val="00037A74"/>
    <w:rsid w:val="00037FF2"/>
    <w:rsid w:val="000523F0"/>
    <w:rsid w:val="00063AD1"/>
    <w:rsid w:val="00070D00"/>
    <w:rsid w:val="00071DF8"/>
    <w:rsid w:val="00076A71"/>
    <w:rsid w:val="0008502C"/>
    <w:rsid w:val="0008698A"/>
    <w:rsid w:val="00094896"/>
    <w:rsid w:val="00096A15"/>
    <w:rsid w:val="000A2A46"/>
    <w:rsid w:val="000A70D6"/>
    <w:rsid w:val="000B422D"/>
    <w:rsid w:val="000C0133"/>
    <w:rsid w:val="000C751F"/>
    <w:rsid w:val="000D31A5"/>
    <w:rsid w:val="000D4C46"/>
    <w:rsid w:val="00106729"/>
    <w:rsid w:val="00107C2E"/>
    <w:rsid w:val="001325F7"/>
    <w:rsid w:val="0014226F"/>
    <w:rsid w:val="001520A1"/>
    <w:rsid w:val="00165FFA"/>
    <w:rsid w:val="00180757"/>
    <w:rsid w:val="00191924"/>
    <w:rsid w:val="00196B3B"/>
    <w:rsid w:val="001A05B3"/>
    <w:rsid w:val="001A2615"/>
    <w:rsid w:val="001C3A86"/>
    <w:rsid w:val="001D10AE"/>
    <w:rsid w:val="001D2B47"/>
    <w:rsid w:val="002027C4"/>
    <w:rsid w:val="00206388"/>
    <w:rsid w:val="00206502"/>
    <w:rsid w:val="00213673"/>
    <w:rsid w:val="00214B40"/>
    <w:rsid w:val="002255C4"/>
    <w:rsid w:val="002411BD"/>
    <w:rsid w:val="00245291"/>
    <w:rsid w:val="00251F07"/>
    <w:rsid w:val="0025599C"/>
    <w:rsid w:val="002672F4"/>
    <w:rsid w:val="00273796"/>
    <w:rsid w:val="002B2F6E"/>
    <w:rsid w:val="002B77D5"/>
    <w:rsid w:val="002C18E2"/>
    <w:rsid w:val="002C28BB"/>
    <w:rsid w:val="002E0296"/>
    <w:rsid w:val="002E067F"/>
    <w:rsid w:val="002E4943"/>
    <w:rsid w:val="002F62B6"/>
    <w:rsid w:val="002F7724"/>
    <w:rsid w:val="00301D57"/>
    <w:rsid w:val="003024DB"/>
    <w:rsid w:val="00310A9A"/>
    <w:rsid w:val="003125AC"/>
    <w:rsid w:val="00322F26"/>
    <w:rsid w:val="00330F8D"/>
    <w:rsid w:val="003320AC"/>
    <w:rsid w:val="00344770"/>
    <w:rsid w:val="0035660C"/>
    <w:rsid w:val="003638E1"/>
    <w:rsid w:val="003676BB"/>
    <w:rsid w:val="003928DE"/>
    <w:rsid w:val="00393C15"/>
    <w:rsid w:val="003973AC"/>
    <w:rsid w:val="003A733F"/>
    <w:rsid w:val="003B07FF"/>
    <w:rsid w:val="003B0DF8"/>
    <w:rsid w:val="003B27DD"/>
    <w:rsid w:val="003C096B"/>
    <w:rsid w:val="003C153A"/>
    <w:rsid w:val="003C6822"/>
    <w:rsid w:val="003D5375"/>
    <w:rsid w:val="003F0101"/>
    <w:rsid w:val="003F0301"/>
    <w:rsid w:val="003F05A5"/>
    <w:rsid w:val="003F252F"/>
    <w:rsid w:val="00407DA2"/>
    <w:rsid w:val="0041547C"/>
    <w:rsid w:val="00420DCC"/>
    <w:rsid w:val="00424EA6"/>
    <w:rsid w:val="00435DA4"/>
    <w:rsid w:val="00440D7F"/>
    <w:rsid w:val="004415E5"/>
    <w:rsid w:val="004511C9"/>
    <w:rsid w:val="004605BB"/>
    <w:rsid w:val="0046514B"/>
    <w:rsid w:val="004801D6"/>
    <w:rsid w:val="0048059C"/>
    <w:rsid w:val="00481007"/>
    <w:rsid w:val="00485018"/>
    <w:rsid w:val="00493C77"/>
    <w:rsid w:val="004A046D"/>
    <w:rsid w:val="004B0E23"/>
    <w:rsid w:val="004D1A8F"/>
    <w:rsid w:val="004E1F69"/>
    <w:rsid w:val="004F2332"/>
    <w:rsid w:val="004F4C3F"/>
    <w:rsid w:val="004F6996"/>
    <w:rsid w:val="004F7A07"/>
    <w:rsid w:val="00502F46"/>
    <w:rsid w:val="00504D24"/>
    <w:rsid w:val="005102F5"/>
    <w:rsid w:val="0051109C"/>
    <w:rsid w:val="00512BCE"/>
    <w:rsid w:val="00513FDA"/>
    <w:rsid w:val="00515897"/>
    <w:rsid w:val="00524D72"/>
    <w:rsid w:val="00530038"/>
    <w:rsid w:val="00540483"/>
    <w:rsid w:val="00541F75"/>
    <w:rsid w:val="00550E5D"/>
    <w:rsid w:val="00565132"/>
    <w:rsid w:val="00572BC3"/>
    <w:rsid w:val="00581E03"/>
    <w:rsid w:val="00596951"/>
    <w:rsid w:val="005A02D2"/>
    <w:rsid w:val="005A0F2C"/>
    <w:rsid w:val="005A3889"/>
    <w:rsid w:val="005A41F1"/>
    <w:rsid w:val="005B35BE"/>
    <w:rsid w:val="005B4A90"/>
    <w:rsid w:val="005B629A"/>
    <w:rsid w:val="005C1690"/>
    <w:rsid w:val="005D2549"/>
    <w:rsid w:val="005E07C8"/>
    <w:rsid w:val="005F1BDE"/>
    <w:rsid w:val="005F5E3C"/>
    <w:rsid w:val="006025BD"/>
    <w:rsid w:val="0060675C"/>
    <w:rsid w:val="006078E6"/>
    <w:rsid w:val="00620E88"/>
    <w:rsid w:val="006439F1"/>
    <w:rsid w:val="006508F5"/>
    <w:rsid w:val="00657882"/>
    <w:rsid w:val="00660442"/>
    <w:rsid w:val="006627B9"/>
    <w:rsid w:val="006655CD"/>
    <w:rsid w:val="0066684A"/>
    <w:rsid w:val="006712AA"/>
    <w:rsid w:val="00674D4C"/>
    <w:rsid w:val="006773E3"/>
    <w:rsid w:val="00682111"/>
    <w:rsid w:val="006A391F"/>
    <w:rsid w:val="006B143B"/>
    <w:rsid w:val="006B2BF5"/>
    <w:rsid w:val="006B4792"/>
    <w:rsid w:val="006B7E71"/>
    <w:rsid w:val="006C1639"/>
    <w:rsid w:val="006C7BF2"/>
    <w:rsid w:val="006D17CB"/>
    <w:rsid w:val="006F01EA"/>
    <w:rsid w:val="00701ACF"/>
    <w:rsid w:val="007057F4"/>
    <w:rsid w:val="00705F0E"/>
    <w:rsid w:val="00706DC1"/>
    <w:rsid w:val="0071770B"/>
    <w:rsid w:val="00722248"/>
    <w:rsid w:val="00722C3A"/>
    <w:rsid w:val="00722F92"/>
    <w:rsid w:val="007306F6"/>
    <w:rsid w:val="007402BC"/>
    <w:rsid w:val="007528E1"/>
    <w:rsid w:val="007571C3"/>
    <w:rsid w:val="007603DB"/>
    <w:rsid w:val="00767F0A"/>
    <w:rsid w:val="00772A12"/>
    <w:rsid w:val="007765CE"/>
    <w:rsid w:val="00791F8E"/>
    <w:rsid w:val="00793F3E"/>
    <w:rsid w:val="007B3BE6"/>
    <w:rsid w:val="007C715D"/>
    <w:rsid w:val="007F2BF5"/>
    <w:rsid w:val="007F48FA"/>
    <w:rsid w:val="00806E83"/>
    <w:rsid w:val="00823D36"/>
    <w:rsid w:val="0082488D"/>
    <w:rsid w:val="008437D1"/>
    <w:rsid w:val="00864852"/>
    <w:rsid w:val="008670BB"/>
    <w:rsid w:val="00870464"/>
    <w:rsid w:val="00872EA1"/>
    <w:rsid w:val="008755D9"/>
    <w:rsid w:val="00886589"/>
    <w:rsid w:val="00897B2B"/>
    <w:rsid w:val="008A0F4C"/>
    <w:rsid w:val="008A170F"/>
    <w:rsid w:val="008B48A7"/>
    <w:rsid w:val="008D3976"/>
    <w:rsid w:val="008D6682"/>
    <w:rsid w:val="008E1580"/>
    <w:rsid w:val="008E5E84"/>
    <w:rsid w:val="008F63BB"/>
    <w:rsid w:val="00900035"/>
    <w:rsid w:val="0090290D"/>
    <w:rsid w:val="00907F09"/>
    <w:rsid w:val="009202E2"/>
    <w:rsid w:val="009265CD"/>
    <w:rsid w:val="00933EA5"/>
    <w:rsid w:val="00936FCE"/>
    <w:rsid w:val="00937947"/>
    <w:rsid w:val="00941A41"/>
    <w:rsid w:val="009428BF"/>
    <w:rsid w:val="00944E43"/>
    <w:rsid w:val="00945D3B"/>
    <w:rsid w:val="00953E86"/>
    <w:rsid w:val="009665F0"/>
    <w:rsid w:val="00966BA0"/>
    <w:rsid w:val="00985B41"/>
    <w:rsid w:val="00992BB4"/>
    <w:rsid w:val="00994909"/>
    <w:rsid w:val="009A0504"/>
    <w:rsid w:val="009A4AA5"/>
    <w:rsid w:val="009B2639"/>
    <w:rsid w:val="009B63D0"/>
    <w:rsid w:val="009B6879"/>
    <w:rsid w:val="009C2D45"/>
    <w:rsid w:val="009C53A1"/>
    <w:rsid w:val="009D0D40"/>
    <w:rsid w:val="009D50DC"/>
    <w:rsid w:val="009F08E5"/>
    <w:rsid w:val="009F67D4"/>
    <w:rsid w:val="00A0257D"/>
    <w:rsid w:val="00A02B00"/>
    <w:rsid w:val="00A05CBB"/>
    <w:rsid w:val="00A11260"/>
    <w:rsid w:val="00A15AAE"/>
    <w:rsid w:val="00A20C70"/>
    <w:rsid w:val="00A23F35"/>
    <w:rsid w:val="00A27122"/>
    <w:rsid w:val="00A27EFA"/>
    <w:rsid w:val="00A32D3D"/>
    <w:rsid w:val="00A3321E"/>
    <w:rsid w:val="00A34DDE"/>
    <w:rsid w:val="00A350C5"/>
    <w:rsid w:val="00A3786A"/>
    <w:rsid w:val="00A4097A"/>
    <w:rsid w:val="00A40AA3"/>
    <w:rsid w:val="00A4351A"/>
    <w:rsid w:val="00A43F45"/>
    <w:rsid w:val="00A573B0"/>
    <w:rsid w:val="00A6168A"/>
    <w:rsid w:val="00A624F6"/>
    <w:rsid w:val="00A630DC"/>
    <w:rsid w:val="00A67C96"/>
    <w:rsid w:val="00A71201"/>
    <w:rsid w:val="00A74630"/>
    <w:rsid w:val="00A75314"/>
    <w:rsid w:val="00A934F5"/>
    <w:rsid w:val="00A94ED2"/>
    <w:rsid w:val="00A97D7C"/>
    <w:rsid w:val="00AA09CF"/>
    <w:rsid w:val="00AA0B58"/>
    <w:rsid w:val="00AB1DC2"/>
    <w:rsid w:val="00AB555C"/>
    <w:rsid w:val="00AB72C9"/>
    <w:rsid w:val="00AC0D89"/>
    <w:rsid w:val="00AC1BD4"/>
    <w:rsid w:val="00AC3D29"/>
    <w:rsid w:val="00AD604E"/>
    <w:rsid w:val="00AE4CC3"/>
    <w:rsid w:val="00AF13A9"/>
    <w:rsid w:val="00B00AC5"/>
    <w:rsid w:val="00B0189D"/>
    <w:rsid w:val="00B0609A"/>
    <w:rsid w:val="00B237DD"/>
    <w:rsid w:val="00B357D6"/>
    <w:rsid w:val="00B43296"/>
    <w:rsid w:val="00B44493"/>
    <w:rsid w:val="00B4482F"/>
    <w:rsid w:val="00B51DC3"/>
    <w:rsid w:val="00B603F8"/>
    <w:rsid w:val="00B6406A"/>
    <w:rsid w:val="00B7651A"/>
    <w:rsid w:val="00B95281"/>
    <w:rsid w:val="00BA7164"/>
    <w:rsid w:val="00BB63EE"/>
    <w:rsid w:val="00BB6DC8"/>
    <w:rsid w:val="00BB7E21"/>
    <w:rsid w:val="00BC13CB"/>
    <w:rsid w:val="00BD1B42"/>
    <w:rsid w:val="00BD390B"/>
    <w:rsid w:val="00BD481C"/>
    <w:rsid w:val="00BF02D0"/>
    <w:rsid w:val="00BF0ACB"/>
    <w:rsid w:val="00BF1209"/>
    <w:rsid w:val="00C21270"/>
    <w:rsid w:val="00C306F5"/>
    <w:rsid w:val="00C33664"/>
    <w:rsid w:val="00C353D0"/>
    <w:rsid w:val="00C456E6"/>
    <w:rsid w:val="00C45A80"/>
    <w:rsid w:val="00C526CB"/>
    <w:rsid w:val="00C55471"/>
    <w:rsid w:val="00C56211"/>
    <w:rsid w:val="00C71B90"/>
    <w:rsid w:val="00C840AA"/>
    <w:rsid w:val="00C84CC2"/>
    <w:rsid w:val="00C86899"/>
    <w:rsid w:val="00C9183D"/>
    <w:rsid w:val="00CC5FD4"/>
    <w:rsid w:val="00CC7754"/>
    <w:rsid w:val="00CD29BD"/>
    <w:rsid w:val="00CD72EB"/>
    <w:rsid w:val="00CF6CCD"/>
    <w:rsid w:val="00D02829"/>
    <w:rsid w:val="00D02B85"/>
    <w:rsid w:val="00D14B32"/>
    <w:rsid w:val="00D227D1"/>
    <w:rsid w:val="00D268F4"/>
    <w:rsid w:val="00D26D40"/>
    <w:rsid w:val="00D35D63"/>
    <w:rsid w:val="00D4727E"/>
    <w:rsid w:val="00D71C20"/>
    <w:rsid w:val="00D721E4"/>
    <w:rsid w:val="00D726B6"/>
    <w:rsid w:val="00D83624"/>
    <w:rsid w:val="00D841FB"/>
    <w:rsid w:val="00D86683"/>
    <w:rsid w:val="00D91100"/>
    <w:rsid w:val="00D95E82"/>
    <w:rsid w:val="00DA2851"/>
    <w:rsid w:val="00DB78AE"/>
    <w:rsid w:val="00DB7ECA"/>
    <w:rsid w:val="00DC3980"/>
    <w:rsid w:val="00DD3A08"/>
    <w:rsid w:val="00DF0927"/>
    <w:rsid w:val="00DF27B9"/>
    <w:rsid w:val="00DF723D"/>
    <w:rsid w:val="00E021F9"/>
    <w:rsid w:val="00E06F7F"/>
    <w:rsid w:val="00E126B5"/>
    <w:rsid w:val="00E26F76"/>
    <w:rsid w:val="00E3402F"/>
    <w:rsid w:val="00E351C4"/>
    <w:rsid w:val="00E435C7"/>
    <w:rsid w:val="00E4474F"/>
    <w:rsid w:val="00E45F55"/>
    <w:rsid w:val="00E50B85"/>
    <w:rsid w:val="00E53B95"/>
    <w:rsid w:val="00E54E3F"/>
    <w:rsid w:val="00E550EE"/>
    <w:rsid w:val="00E60C0C"/>
    <w:rsid w:val="00E70D5C"/>
    <w:rsid w:val="00E76244"/>
    <w:rsid w:val="00E8433B"/>
    <w:rsid w:val="00E85A59"/>
    <w:rsid w:val="00E91BEC"/>
    <w:rsid w:val="00EA0DE2"/>
    <w:rsid w:val="00EA0EED"/>
    <w:rsid w:val="00EA18F4"/>
    <w:rsid w:val="00EA4FB4"/>
    <w:rsid w:val="00EB28F7"/>
    <w:rsid w:val="00EB2FFF"/>
    <w:rsid w:val="00EB6E35"/>
    <w:rsid w:val="00ED0BE8"/>
    <w:rsid w:val="00ED6646"/>
    <w:rsid w:val="00EE068D"/>
    <w:rsid w:val="00EF5753"/>
    <w:rsid w:val="00EF57C1"/>
    <w:rsid w:val="00EF5BB5"/>
    <w:rsid w:val="00F03BDF"/>
    <w:rsid w:val="00F05D4A"/>
    <w:rsid w:val="00F14695"/>
    <w:rsid w:val="00F255AE"/>
    <w:rsid w:val="00F26F8F"/>
    <w:rsid w:val="00F361D8"/>
    <w:rsid w:val="00F44404"/>
    <w:rsid w:val="00F537A6"/>
    <w:rsid w:val="00F55EE2"/>
    <w:rsid w:val="00F63A18"/>
    <w:rsid w:val="00F6600B"/>
    <w:rsid w:val="00F71630"/>
    <w:rsid w:val="00F81E81"/>
    <w:rsid w:val="00F821FD"/>
    <w:rsid w:val="00F823F2"/>
    <w:rsid w:val="00F9118C"/>
    <w:rsid w:val="00FA536C"/>
    <w:rsid w:val="00FB480B"/>
    <w:rsid w:val="00FB5C65"/>
    <w:rsid w:val="00FC540C"/>
    <w:rsid w:val="00FD5790"/>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024A07"/>
  <w14:defaultImageDpi w14:val="300"/>
  <w15:docId w15:val="{D8EDFD64-24A1-9B42-B351-C7E2B592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4097A"/>
    <w:rPr>
      <w:sz w:val="18"/>
      <w:szCs w:val="18"/>
    </w:rPr>
  </w:style>
  <w:style w:type="paragraph" w:styleId="a4">
    <w:name w:val="annotation text"/>
    <w:basedOn w:val="a"/>
    <w:link w:val="a5"/>
    <w:uiPriority w:val="99"/>
    <w:semiHidden/>
    <w:unhideWhenUsed/>
    <w:rsid w:val="00A4097A"/>
  </w:style>
  <w:style w:type="character" w:customStyle="1" w:styleId="a5">
    <w:name w:val="註解文字 字元"/>
    <w:basedOn w:val="a0"/>
    <w:link w:val="a4"/>
    <w:uiPriority w:val="99"/>
    <w:semiHidden/>
    <w:rsid w:val="00A4097A"/>
  </w:style>
  <w:style w:type="paragraph" w:styleId="a6">
    <w:name w:val="annotation subject"/>
    <w:basedOn w:val="a4"/>
    <w:next w:val="a4"/>
    <w:link w:val="a7"/>
    <w:uiPriority w:val="99"/>
    <w:semiHidden/>
    <w:unhideWhenUsed/>
    <w:rsid w:val="00A4097A"/>
    <w:rPr>
      <w:b/>
      <w:bCs/>
      <w:sz w:val="20"/>
      <w:szCs w:val="20"/>
    </w:rPr>
  </w:style>
  <w:style w:type="character" w:customStyle="1" w:styleId="a7">
    <w:name w:val="註解主旨 字元"/>
    <w:basedOn w:val="a5"/>
    <w:link w:val="a6"/>
    <w:uiPriority w:val="99"/>
    <w:semiHidden/>
    <w:rsid w:val="00A4097A"/>
    <w:rPr>
      <w:b/>
      <w:bCs/>
      <w:sz w:val="20"/>
      <w:szCs w:val="20"/>
    </w:rPr>
  </w:style>
  <w:style w:type="paragraph" w:styleId="a8">
    <w:name w:val="Balloon Text"/>
    <w:basedOn w:val="a"/>
    <w:link w:val="a9"/>
    <w:uiPriority w:val="99"/>
    <w:semiHidden/>
    <w:unhideWhenUsed/>
    <w:rsid w:val="00A4097A"/>
    <w:rPr>
      <w:rFonts w:ascii="Lucida Grande" w:hAnsi="Lucida Grande"/>
      <w:sz w:val="18"/>
      <w:szCs w:val="18"/>
    </w:rPr>
  </w:style>
  <w:style w:type="character" w:customStyle="1" w:styleId="a9">
    <w:name w:val="註解方塊文字 字元"/>
    <w:basedOn w:val="a0"/>
    <w:link w:val="a8"/>
    <w:uiPriority w:val="99"/>
    <w:semiHidden/>
    <w:rsid w:val="00A4097A"/>
    <w:rPr>
      <w:rFonts w:ascii="Lucida Grande" w:hAnsi="Lucida Grande"/>
      <w:sz w:val="18"/>
      <w:szCs w:val="18"/>
    </w:rPr>
  </w:style>
  <w:style w:type="character" w:customStyle="1" w:styleId="20">
    <w:name w:val="標題 2 字元"/>
    <w:basedOn w:val="a0"/>
    <w:link w:val="2"/>
    <w:uiPriority w:val="9"/>
    <w:rsid w:val="00F255AE"/>
    <w:rPr>
      <w:rFonts w:asciiTheme="majorHAnsi" w:eastAsiaTheme="majorEastAsia" w:hAnsiTheme="majorHAnsi" w:cstheme="majorBidi"/>
      <w:b/>
      <w:bCs/>
      <w:color w:val="4F81BD" w:themeColor="accent1"/>
      <w:sz w:val="26"/>
      <w:szCs w:val="26"/>
    </w:rPr>
  </w:style>
  <w:style w:type="character" w:customStyle="1" w:styleId="30">
    <w:name w:val="標題 3 字元"/>
    <w:basedOn w:val="a0"/>
    <w:link w:val="3"/>
    <w:uiPriority w:val="9"/>
    <w:rsid w:val="003A733F"/>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rsid w:val="00037A74"/>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3B0DF8"/>
    <w:pPr>
      <w:ind w:left="720"/>
      <w:contextualSpacing/>
    </w:pPr>
  </w:style>
  <w:style w:type="character" w:styleId="ab">
    <w:name w:val="Hyperlink"/>
    <w:basedOn w:val="a0"/>
    <w:uiPriority w:val="99"/>
    <w:unhideWhenUsed/>
    <w:rsid w:val="00944E43"/>
    <w:rPr>
      <w:color w:val="0000FF" w:themeColor="hyperlink"/>
      <w:u w:val="single"/>
    </w:rPr>
  </w:style>
  <w:style w:type="character" w:styleId="ac">
    <w:name w:val="FollowedHyperlink"/>
    <w:basedOn w:val="a0"/>
    <w:uiPriority w:val="99"/>
    <w:semiHidden/>
    <w:unhideWhenUsed/>
    <w:rsid w:val="00944E43"/>
    <w:rPr>
      <w:color w:val="800080" w:themeColor="followedHyperlink"/>
      <w:u w:val="single"/>
    </w:rPr>
  </w:style>
  <w:style w:type="table" w:styleId="ad">
    <w:name w:val="Table Grid"/>
    <w:basedOn w:val="a1"/>
    <w:uiPriority w:val="5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A70D6"/>
    <w:rPr>
      <w:rFonts w:asciiTheme="majorHAnsi" w:eastAsiaTheme="majorEastAsia" w:hAnsiTheme="majorHAnsi" w:cstheme="majorBidi"/>
      <w:b/>
      <w:bCs/>
      <w:color w:val="345A8A" w:themeColor="accent1" w:themeShade="B5"/>
      <w:sz w:val="32"/>
      <w:szCs w:val="32"/>
    </w:rPr>
  </w:style>
  <w:style w:type="paragraph" w:styleId="ae">
    <w:name w:val="Document Map"/>
    <w:basedOn w:val="a"/>
    <w:link w:val="af"/>
    <w:uiPriority w:val="99"/>
    <w:semiHidden/>
    <w:unhideWhenUsed/>
    <w:rsid w:val="00DF27B9"/>
    <w:rPr>
      <w:rFonts w:ascii="Lucida Grande" w:hAnsi="Lucida Grande" w:cs="Lucida Grande"/>
    </w:rPr>
  </w:style>
  <w:style w:type="character" w:customStyle="1" w:styleId="af">
    <w:name w:val="文件引導模式 字元"/>
    <w:basedOn w:val="a0"/>
    <w:link w:val="ae"/>
    <w:uiPriority w:val="99"/>
    <w:semiHidden/>
    <w:rsid w:val="00DF27B9"/>
    <w:rPr>
      <w:rFonts w:ascii="Lucida Grande" w:hAnsi="Lucida Grande" w:cs="Lucida Grande"/>
    </w:rPr>
  </w:style>
  <w:style w:type="paragraph" w:styleId="af0">
    <w:name w:val="Bibliography"/>
    <w:basedOn w:val="a"/>
    <w:next w:val="a"/>
    <w:uiPriority w:val="37"/>
    <w:unhideWhenUsed/>
    <w:rsid w:val="004B0E23"/>
    <w:pPr>
      <w:tabs>
        <w:tab w:val="left" w:pos="264"/>
      </w:tabs>
      <w:spacing w:after="240"/>
      <w:ind w:left="264" w:hanging="264"/>
    </w:pPr>
  </w:style>
  <w:style w:type="character" w:styleId="af1">
    <w:name w:val="Unresolved Mention"/>
    <w:basedOn w:val="a0"/>
    <w:uiPriority w:val="99"/>
    <w:semiHidden/>
    <w:unhideWhenUsed/>
    <w:rsid w:val="003638E1"/>
    <w:rPr>
      <w:color w:val="605E5C"/>
      <w:shd w:val="clear" w:color="auto" w:fill="E1DFDD"/>
    </w:rPr>
  </w:style>
  <w:style w:type="paragraph" w:styleId="Web">
    <w:name w:val="Normal (Web)"/>
    <w:basedOn w:val="a"/>
    <w:uiPriority w:val="99"/>
    <w:semiHidden/>
    <w:unhideWhenUsed/>
    <w:rsid w:val="0046514B"/>
    <w:pPr>
      <w:spacing w:before="100" w:beforeAutospacing="1" w:after="100" w:afterAutospacing="1"/>
    </w:pPr>
    <w:rPr>
      <w:rFonts w:ascii="新細明體" w:eastAsia="新細明體" w:hAnsi="新細明體" w:cs="新細明體"/>
      <w:lang w:eastAsia="zh-TW"/>
    </w:rPr>
  </w:style>
  <w:style w:type="paragraph" w:styleId="af2">
    <w:name w:val="header"/>
    <w:basedOn w:val="a"/>
    <w:link w:val="af3"/>
    <w:uiPriority w:val="99"/>
    <w:unhideWhenUsed/>
    <w:rsid w:val="00504D24"/>
    <w:pPr>
      <w:tabs>
        <w:tab w:val="center" w:pos="4153"/>
        <w:tab w:val="right" w:pos="8306"/>
      </w:tabs>
      <w:snapToGrid w:val="0"/>
    </w:pPr>
    <w:rPr>
      <w:sz w:val="20"/>
      <w:szCs w:val="20"/>
    </w:rPr>
  </w:style>
  <w:style w:type="character" w:customStyle="1" w:styleId="af3">
    <w:name w:val="頁首 字元"/>
    <w:basedOn w:val="a0"/>
    <w:link w:val="af2"/>
    <w:uiPriority w:val="99"/>
    <w:rsid w:val="00504D24"/>
    <w:rPr>
      <w:sz w:val="20"/>
      <w:szCs w:val="20"/>
    </w:rPr>
  </w:style>
  <w:style w:type="paragraph" w:styleId="af4">
    <w:name w:val="footer"/>
    <w:basedOn w:val="a"/>
    <w:link w:val="af5"/>
    <w:uiPriority w:val="99"/>
    <w:unhideWhenUsed/>
    <w:rsid w:val="00504D24"/>
    <w:pPr>
      <w:tabs>
        <w:tab w:val="center" w:pos="4153"/>
        <w:tab w:val="right" w:pos="8306"/>
      </w:tabs>
      <w:snapToGrid w:val="0"/>
    </w:pPr>
    <w:rPr>
      <w:sz w:val="20"/>
      <w:szCs w:val="20"/>
    </w:rPr>
  </w:style>
  <w:style w:type="character" w:customStyle="1" w:styleId="af5">
    <w:name w:val="頁尾 字元"/>
    <w:basedOn w:val="a0"/>
    <w:link w:val="af4"/>
    <w:uiPriority w:val="99"/>
    <w:rsid w:val="00504D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1197">
      <w:bodyDiv w:val="1"/>
      <w:marLeft w:val="0"/>
      <w:marRight w:val="0"/>
      <w:marTop w:val="0"/>
      <w:marBottom w:val="0"/>
      <w:divBdr>
        <w:top w:val="none" w:sz="0" w:space="0" w:color="auto"/>
        <w:left w:val="none" w:sz="0" w:space="0" w:color="auto"/>
        <w:bottom w:val="none" w:sz="0" w:space="0" w:color="auto"/>
        <w:right w:val="none" w:sz="0" w:space="0" w:color="auto"/>
      </w:divBdr>
    </w:div>
    <w:div w:id="219101735">
      <w:bodyDiv w:val="1"/>
      <w:marLeft w:val="0"/>
      <w:marRight w:val="0"/>
      <w:marTop w:val="0"/>
      <w:marBottom w:val="0"/>
      <w:divBdr>
        <w:top w:val="none" w:sz="0" w:space="0" w:color="auto"/>
        <w:left w:val="none" w:sz="0" w:space="0" w:color="auto"/>
        <w:bottom w:val="none" w:sz="0" w:space="0" w:color="auto"/>
        <w:right w:val="none" w:sz="0" w:space="0" w:color="auto"/>
      </w:divBdr>
    </w:div>
    <w:div w:id="343358522">
      <w:bodyDiv w:val="1"/>
      <w:marLeft w:val="0"/>
      <w:marRight w:val="0"/>
      <w:marTop w:val="0"/>
      <w:marBottom w:val="0"/>
      <w:divBdr>
        <w:top w:val="none" w:sz="0" w:space="0" w:color="auto"/>
        <w:left w:val="none" w:sz="0" w:space="0" w:color="auto"/>
        <w:bottom w:val="none" w:sz="0" w:space="0" w:color="auto"/>
        <w:right w:val="none" w:sz="0" w:space="0" w:color="auto"/>
      </w:divBdr>
    </w:div>
    <w:div w:id="687607470">
      <w:bodyDiv w:val="1"/>
      <w:marLeft w:val="0"/>
      <w:marRight w:val="0"/>
      <w:marTop w:val="0"/>
      <w:marBottom w:val="0"/>
      <w:divBdr>
        <w:top w:val="none" w:sz="0" w:space="0" w:color="auto"/>
        <w:left w:val="none" w:sz="0" w:space="0" w:color="auto"/>
        <w:bottom w:val="none" w:sz="0" w:space="0" w:color="auto"/>
        <w:right w:val="none" w:sz="0" w:space="0" w:color="auto"/>
      </w:divBdr>
    </w:div>
    <w:div w:id="701974548">
      <w:bodyDiv w:val="1"/>
      <w:marLeft w:val="0"/>
      <w:marRight w:val="0"/>
      <w:marTop w:val="0"/>
      <w:marBottom w:val="0"/>
      <w:divBdr>
        <w:top w:val="none" w:sz="0" w:space="0" w:color="auto"/>
        <w:left w:val="none" w:sz="0" w:space="0" w:color="auto"/>
        <w:bottom w:val="none" w:sz="0" w:space="0" w:color="auto"/>
        <w:right w:val="none" w:sz="0" w:space="0" w:color="auto"/>
      </w:divBdr>
    </w:div>
    <w:div w:id="1034816043">
      <w:bodyDiv w:val="1"/>
      <w:marLeft w:val="0"/>
      <w:marRight w:val="0"/>
      <w:marTop w:val="0"/>
      <w:marBottom w:val="0"/>
      <w:divBdr>
        <w:top w:val="none" w:sz="0" w:space="0" w:color="auto"/>
        <w:left w:val="none" w:sz="0" w:space="0" w:color="auto"/>
        <w:bottom w:val="none" w:sz="0" w:space="0" w:color="auto"/>
        <w:right w:val="none" w:sz="0" w:space="0" w:color="auto"/>
      </w:divBdr>
    </w:div>
    <w:div w:id="1525286504">
      <w:bodyDiv w:val="1"/>
      <w:marLeft w:val="0"/>
      <w:marRight w:val="0"/>
      <w:marTop w:val="0"/>
      <w:marBottom w:val="0"/>
      <w:divBdr>
        <w:top w:val="none" w:sz="0" w:space="0" w:color="auto"/>
        <w:left w:val="none" w:sz="0" w:space="0" w:color="auto"/>
        <w:bottom w:val="none" w:sz="0" w:space="0" w:color="auto"/>
        <w:right w:val="none" w:sz="0" w:space="0" w:color="auto"/>
      </w:divBdr>
    </w:div>
    <w:div w:id="1846626417">
      <w:bodyDiv w:val="1"/>
      <w:marLeft w:val="0"/>
      <w:marRight w:val="0"/>
      <w:marTop w:val="0"/>
      <w:marBottom w:val="0"/>
      <w:divBdr>
        <w:top w:val="none" w:sz="0" w:space="0" w:color="auto"/>
        <w:left w:val="none" w:sz="0" w:space="0" w:color="auto"/>
        <w:bottom w:val="none" w:sz="0" w:space="0" w:color="auto"/>
        <w:right w:val="none" w:sz="0" w:space="0" w:color="auto"/>
      </w:divBdr>
    </w:div>
    <w:div w:id="2123646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9434</TotalTime>
  <Pages>19</Pages>
  <Words>19238</Words>
  <Characters>109661</Characters>
  <Application>Microsoft Office Word</Application>
  <DocSecurity>0</DocSecurity>
  <Lines>913</Lines>
  <Paragraphs>257</Paragraphs>
  <ScaleCrop>false</ScaleCrop>
  <Company/>
  <LinksUpToDate>false</LinksUpToDate>
  <CharactersWithSpaces>128642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建安 陳</cp:lastModifiedBy>
  <cp:revision>82</cp:revision>
  <cp:lastPrinted>2024-03-05T07:04:00Z</cp:lastPrinted>
  <dcterms:created xsi:type="dcterms:W3CDTF">2024-01-23T07:42:00Z</dcterms:created>
  <dcterms:modified xsi:type="dcterms:W3CDTF">2024-07-27T02:05:00Z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id="URYV1FNs"/&gt;&lt;style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