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
        </w:rPr>
        <w:id w:val="-144353469"/>
        <w:docPartObj>
          <w:docPartGallery w:val="Cover Pages"/>
          <w:docPartUnique/>
        </w:docPartObj>
      </w:sdtPr>
      <w:sdtEndPr>
        <w:rPr>
          <w:rFonts w:ascii="Poppins" w:eastAsia="Inter" w:hAnsi="Poppins" w:cs="Poppins"/>
          <w:color w:val="22272E"/>
          <w:sz w:val="20"/>
          <w:szCs w:val="20"/>
        </w:rPr>
      </w:sdtEndPr>
      <w:sdtContent>
        <w:p w14:paraId="25703FA2" w14:textId="6010B317" w:rsidR="00785A84" w:rsidRDefault="00785A84">
          <w:pPr>
            <w:pStyle w:val="NoSpacing"/>
            <w:rPr>
              <w:sz w:val="2"/>
            </w:rPr>
          </w:pPr>
        </w:p>
        <w:p w14:paraId="5E45FAFF" w14:textId="77777777" w:rsidR="00785A84" w:rsidRDefault="00785A84">
          <w:r>
            <w:rPr>
              <w:noProof/>
            </w:rPr>
            <mc:AlternateContent>
              <mc:Choice Requires="wps">
                <w:drawing>
                  <wp:anchor distT="0" distB="0" distL="114300" distR="114300" simplePos="0" relativeHeight="251661312" behindDoc="0" locked="0" layoutInCell="1" allowOverlap="1" wp14:anchorId="3DBAFDFA" wp14:editId="49AE2487">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Poppins" w:eastAsiaTheme="majorEastAsia" w:hAnsi="Poppins" w:cs="Poppins"/>
                                    <w:caps/>
                                    <w:color w:val="365F91" w:themeColor="accent1" w:themeShade="BF"/>
                                    <w:sz w:val="52"/>
                                    <w:szCs w:val="52"/>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1CF82D21" w14:textId="112CE94D" w:rsidR="00785A84" w:rsidRPr="00E343C0" w:rsidRDefault="00E343C0">
                                    <w:pPr>
                                      <w:pStyle w:val="NoSpacing"/>
                                      <w:rPr>
                                        <w:rFonts w:ascii="Poppins" w:eastAsiaTheme="majorEastAsia" w:hAnsi="Poppins" w:cs="Poppins"/>
                                        <w:caps/>
                                        <w:color w:val="365F91" w:themeColor="accent1" w:themeShade="BF"/>
                                        <w:sz w:val="52"/>
                                        <w:szCs w:val="52"/>
                                      </w:rPr>
                                    </w:pPr>
                                    <w:r w:rsidRPr="00E343C0">
                                      <w:rPr>
                                        <w:rFonts w:ascii="Poppins" w:eastAsiaTheme="majorEastAsia" w:hAnsi="Poppins" w:cs="Poppins"/>
                                        <w:caps/>
                                        <w:color w:val="365F91" w:themeColor="accent1" w:themeShade="BF"/>
                                        <w:sz w:val="52"/>
                                        <w:szCs w:val="52"/>
                                      </w:rPr>
                                      <w:t>Assignment - 02</w:t>
                                    </w:r>
                                  </w:p>
                                </w:sdtContent>
                              </w:sdt>
                              <w:p w14:paraId="77E80953" w14:textId="53F8EB5B" w:rsidR="00785A84" w:rsidRPr="00E343C0" w:rsidRDefault="00785A84">
                                <w:pPr>
                                  <w:pStyle w:val="NoSpacing"/>
                                  <w:spacing w:before="120"/>
                                  <w:rPr>
                                    <w:rFonts w:ascii="Poppins" w:hAnsi="Poppins" w:cs="Poppins"/>
                                    <w:color w:val="365F91" w:themeColor="accent1" w:themeShade="BF"/>
                                    <w:sz w:val="36"/>
                                    <w:szCs w:val="36"/>
                                  </w:rPr>
                                </w:pPr>
                                <w:sdt>
                                  <w:sdtPr>
                                    <w:rPr>
                                      <w:rFonts w:ascii="Poppins" w:hAnsi="Poppins" w:cs="Poppins"/>
                                      <w:color w:val="365F91" w:themeColor="accent1" w:themeShade="BF"/>
                                      <w:sz w:val="40"/>
                                      <w:szCs w:val="40"/>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E343C0" w:rsidRPr="00E343C0">
                                      <w:rPr>
                                        <w:rFonts w:ascii="Poppins" w:hAnsi="Poppins" w:cs="Poppins"/>
                                        <w:color w:val="365F91" w:themeColor="accent1" w:themeShade="BF"/>
                                        <w:sz w:val="40"/>
                                        <w:szCs w:val="40"/>
                                      </w:rPr>
                                      <w:t>Software Process</w:t>
                                    </w:r>
                                  </w:sdtContent>
                                </w:sdt>
                                <w:r w:rsidRPr="00E343C0">
                                  <w:rPr>
                                    <w:rFonts w:ascii="Poppins" w:hAnsi="Poppins" w:cs="Poppins"/>
                                    <w:noProof/>
                                    <w:color w:val="365F91" w:themeColor="accent1" w:themeShade="BF"/>
                                  </w:rPr>
                                  <w:t xml:space="preserve"> </w:t>
                                </w:r>
                              </w:p>
                              <w:p w14:paraId="1BBABA27" w14:textId="77777777" w:rsidR="00785A84" w:rsidRDefault="00785A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DBAFDFA" id="_x0000_t202" coordsize="21600,21600" o:spt="202" path="m,l,21600r21600,l21600,xe">
                    <v:stroke joinstyle="miter"/>
                    <v:path gradientshapeok="t" o:connecttype="rect"/>
                  </v:shapetype>
                  <v:shape id="Text Box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Poppins" w:eastAsiaTheme="majorEastAsia" w:hAnsi="Poppins" w:cs="Poppins"/>
                              <w:caps/>
                              <w:color w:val="365F91" w:themeColor="accent1" w:themeShade="BF"/>
                              <w:sz w:val="52"/>
                              <w:szCs w:val="52"/>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1CF82D21" w14:textId="112CE94D" w:rsidR="00785A84" w:rsidRPr="00E343C0" w:rsidRDefault="00E343C0">
                              <w:pPr>
                                <w:pStyle w:val="NoSpacing"/>
                                <w:rPr>
                                  <w:rFonts w:ascii="Poppins" w:eastAsiaTheme="majorEastAsia" w:hAnsi="Poppins" w:cs="Poppins"/>
                                  <w:caps/>
                                  <w:color w:val="365F91" w:themeColor="accent1" w:themeShade="BF"/>
                                  <w:sz w:val="52"/>
                                  <w:szCs w:val="52"/>
                                </w:rPr>
                              </w:pPr>
                              <w:r w:rsidRPr="00E343C0">
                                <w:rPr>
                                  <w:rFonts w:ascii="Poppins" w:eastAsiaTheme="majorEastAsia" w:hAnsi="Poppins" w:cs="Poppins"/>
                                  <w:caps/>
                                  <w:color w:val="365F91" w:themeColor="accent1" w:themeShade="BF"/>
                                  <w:sz w:val="52"/>
                                  <w:szCs w:val="52"/>
                                </w:rPr>
                                <w:t>Assignment - 02</w:t>
                              </w:r>
                            </w:p>
                          </w:sdtContent>
                        </w:sdt>
                        <w:p w14:paraId="77E80953" w14:textId="53F8EB5B" w:rsidR="00785A84" w:rsidRPr="00E343C0" w:rsidRDefault="00785A84">
                          <w:pPr>
                            <w:pStyle w:val="NoSpacing"/>
                            <w:spacing w:before="120"/>
                            <w:rPr>
                              <w:rFonts w:ascii="Poppins" w:hAnsi="Poppins" w:cs="Poppins"/>
                              <w:color w:val="365F91" w:themeColor="accent1" w:themeShade="BF"/>
                              <w:sz w:val="36"/>
                              <w:szCs w:val="36"/>
                            </w:rPr>
                          </w:pPr>
                          <w:sdt>
                            <w:sdtPr>
                              <w:rPr>
                                <w:rFonts w:ascii="Poppins" w:hAnsi="Poppins" w:cs="Poppins"/>
                                <w:color w:val="365F91" w:themeColor="accent1" w:themeShade="BF"/>
                                <w:sz w:val="40"/>
                                <w:szCs w:val="40"/>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E343C0" w:rsidRPr="00E343C0">
                                <w:rPr>
                                  <w:rFonts w:ascii="Poppins" w:hAnsi="Poppins" w:cs="Poppins"/>
                                  <w:color w:val="365F91" w:themeColor="accent1" w:themeShade="BF"/>
                                  <w:sz w:val="40"/>
                                  <w:szCs w:val="40"/>
                                </w:rPr>
                                <w:t>Software Process</w:t>
                              </w:r>
                            </w:sdtContent>
                          </w:sdt>
                          <w:r w:rsidRPr="00E343C0">
                            <w:rPr>
                              <w:rFonts w:ascii="Poppins" w:hAnsi="Poppins" w:cs="Poppins"/>
                              <w:noProof/>
                              <w:color w:val="365F91" w:themeColor="accent1" w:themeShade="BF"/>
                            </w:rPr>
                            <w:t xml:space="preserve"> </w:t>
                          </w:r>
                        </w:p>
                        <w:p w14:paraId="1BBABA27" w14:textId="77777777" w:rsidR="00785A84" w:rsidRDefault="00785A84"/>
                      </w:txbxContent>
                    </v:textbox>
                    <w10:wrap anchorx="page" anchory="margin"/>
                  </v:shape>
                </w:pict>
              </mc:Fallback>
            </mc:AlternateContent>
          </w:r>
          <w:r>
            <w:rPr>
              <w:noProof/>
              <w:color w:val="4F81BD" w:themeColor="accent1"/>
              <w:sz w:val="36"/>
              <w:szCs w:val="36"/>
            </w:rPr>
            <mc:AlternateContent>
              <mc:Choice Requires="wpg">
                <w:drawing>
                  <wp:anchor distT="0" distB="0" distL="114300" distR="114300" simplePos="0" relativeHeight="251660288" behindDoc="1" locked="0" layoutInCell="1" allowOverlap="1" wp14:anchorId="38BC3E89" wp14:editId="503C3D27">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18415" b="2222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ln/>
                            </wps:spPr>
                            <wps:style>
                              <a:lnRef idx="2">
                                <a:schemeClr val="accent1"/>
                              </a:lnRef>
                              <a:fillRef idx="1">
                                <a:schemeClr val="lt1"/>
                              </a:fillRef>
                              <a:effectRef idx="0">
                                <a:schemeClr val="accent1"/>
                              </a:effectRef>
                              <a:fontRef idx="minor">
                                <a:schemeClr val="dk1"/>
                              </a:fontRef>
                            </wps:style>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ln/>
                            </wps:spPr>
                            <wps:style>
                              <a:lnRef idx="2">
                                <a:schemeClr val="accent1"/>
                              </a:lnRef>
                              <a:fillRef idx="1">
                                <a:schemeClr val="lt1"/>
                              </a:fillRef>
                              <a:effectRef idx="0">
                                <a:schemeClr val="accent1"/>
                              </a:effectRef>
                              <a:fontRef idx="minor">
                                <a:schemeClr val="dk1"/>
                              </a:fontRef>
                            </wps:style>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ln/>
                            </wps:spPr>
                            <wps:style>
                              <a:lnRef idx="2">
                                <a:schemeClr val="accent1"/>
                              </a:lnRef>
                              <a:fillRef idx="1">
                                <a:schemeClr val="lt1"/>
                              </a:fillRef>
                              <a:effectRef idx="0">
                                <a:schemeClr val="accent1"/>
                              </a:effectRef>
                              <a:fontRef idx="minor">
                                <a:schemeClr val="dk1"/>
                              </a:fontRef>
                            </wps:style>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ln/>
                            </wps:spPr>
                            <wps:style>
                              <a:lnRef idx="2">
                                <a:schemeClr val="accent1"/>
                              </a:lnRef>
                              <a:fillRef idx="1">
                                <a:schemeClr val="lt1"/>
                              </a:fillRef>
                              <a:effectRef idx="0">
                                <a:schemeClr val="accent1"/>
                              </a:effectRef>
                              <a:fontRef idx="minor">
                                <a:schemeClr val="dk1"/>
                              </a:fontRef>
                            </wps:style>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ln/>
                            </wps:spPr>
                            <wps:style>
                              <a:lnRef idx="2">
                                <a:schemeClr val="accent1"/>
                              </a:lnRef>
                              <a:fillRef idx="1">
                                <a:schemeClr val="lt1"/>
                              </a:fillRef>
                              <a:effectRef idx="0">
                                <a:schemeClr val="accent1"/>
                              </a:effectRef>
                              <a:fontRef idx="minor">
                                <a:schemeClr val="dk1"/>
                              </a:fontRef>
                            </wps:style>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EBA719F"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" path="m4,1786l,1782,1776,r5,5l4,1786xe" fillcolor="white [3201]" strokecolor="#4f81bd [3204]" strokeweight="2pt">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" path="m5,2234l,2229,2229,r5,5l5,2234xe" fillcolor="white [3201]" strokecolor="#4f81bd [3204]" strokeweight="2pt">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" path="m9,2197l,2193,2188,r9,10l9,2197xe" fillcolor="white [3201]" strokecolor="#4f81bd [3204]" strokeweight="2pt">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" path="m9,1966l,1957,1952,r9,9l9,1966xe" fillcolor="white [3201]" strokecolor="#4f81bd [3204]" strokeweight="2pt">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" path="m,2732r,-4l2722,r5,5l,2732xe" fillcolor="white [3201]" strokecolor="#4f81bd [3204]" strokeweight="2pt">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33DB0AB9" wp14:editId="7537229C">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D37933" w14:textId="741AC81F" w:rsidR="00785A84" w:rsidRPr="00E343C0" w:rsidRDefault="00785A84">
                                <w:pPr>
                                  <w:pStyle w:val="NoSpacing"/>
                                  <w:jc w:val="right"/>
                                  <w:rPr>
                                    <w:rFonts w:ascii="Poppins" w:hAnsi="Poppins" w:cs="Poppins"/>
                                    <w:color w:val="365F91" w:themeColor="accent1" w:themeShade="BF"/>
                                    <w:sz w:val="36"/>
                                    <w:szCs w:val="36"/>
                                  </w:rPr>
                                </w:pPr>
                                <w:sdt>
                                  <w:sdtPr>
                                    <w:rPr>
                                      <w:rFonts w:ascii="Poppins" w:hAnsi="Poppins" w:cs="Poppins"/>
                                      <w:color w:val="365F91" w:themeColor="accent1" w:themeShade="BF"/>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E343C0" w:rsidRPr="00E343C0">
                                      <w:rPr>
                                        <w:rFonts w:ascii="Poppins" w:hAnsi="Poppins" w:cs="Poppins"/>
                                        <w:color w:val="365F91" w:themeColor="accent1" w:themeShade="BF"/>
                                        <w:sz w:val="36"/>
                                        <w:szCs w:val="36"/>
                                      </w:rPr>
                                      <w:t>M. Asad Masood</w:t>
                                    </w:r>
                                  </w:sdtContent>
                                </w:sdt>
                              </w:p>
                              <w:sdt>
                                <w:sdtPr>
                                  <w:rPr>
                                    <w:rFonts w:ascii="Poppins" w:hAnsi="Poppins" w:cs="Poppins"/>
                                    <w:color w:val="365F91" w:themeColor="accent1" w:themeShade="BF"/>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3DDD553F" w14:textId="0C6607CF" w:rsidR="00785A84" w:rsidRPr="00E343C0" w:rsidRDefault="00E343C0">
                                    <w:pPr>
                                      <w:pStyle w:val="NoSpacing"/>
                                      <w:jc w:val="right"/>
                                      <w:rPr>
                                        <w:rFonts w:ascii="Poppins" w:hAnsi="Poppins" w:cs="Poppins"/>
                                        <w:color w:val="365F91" w:themeColor="accent1" w:themeShade="BF"/>
                                        <w:sz w:val="36"/>
                                        <w:szCs w:val="36"/>
                                      </w:rPr>
                                    </w:pPr>
                                    <w:r w:rsidRPr="00E343C0">
                                      <w:rPr>
                                        <w:rFonts w:ascii="Poppins" w:hAnsi="Poppins" w:cs="Poppins"/>
                                        <w:color w:val="365F91" w:themeColor="accent1" w:themeShade="BF"/>
                                        <w:sz w:val="36"/>
                                        <w:szCs w:val="36"/>
                                      </w:rPr>
                                      <w:t>MSSE01215007</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33DB0AB9" id="Text Box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1AD37933" w14:textId="741AC81F" w:rsidR="00785A84" w:rsidRPr="00E343C0" w:rsidRDefault="00785A84">
                          <w:pPr>
                            <w:pStyle w:val="NoSpacing"/>
                            <w:jc w:val="right"/>
                            <w:rPr>
                              <w:rFonts w:ascii="Poppins" w:hAnsi="Poppins" w:cs="Poppins"/>
                              <w:color w:val="365F91" w:themeColor="accent1" w:themeShade="BF"/>
                              <w:sz w:val="36"/>
                              <w:szCs w:val="36"/>
                            </w:rPr>
                          </w:pPr>
                          <w:sdt>
                            <w:sdtPr>
                              <w:rPr>
                                <w:rFonts w:ascii="Poppins" w:hAnsi="Poppins" w:cs="Poppins"/>
                                <w:color w:val="365F91" w:themeColor="accent1" w:themeShade="BF"/>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E343C0" w:rsidRPr="00E343C0">
                                <w:rPr>
                                  <w:rFonts w:ascii="Poppins" w:hAnsi="Poppins" w:cs="Poppins"/>
                                  <w:color w:val="365F91" w:themeColor="accent1" w:themeShade="BF"/>
                                  <w:sz w:val="36"/>
                                  <w:szCs w:val="36"/>
                                </w:rPr>
                                <w:t>M. Asad Masood</w:t>
                              </w:r>
                            </w:sdtContent>
                          </w:sdt>
                        </w:p>
                        <w:sdt>
                          <w:sdtPr>
                            <w:rPr>
                              <w:rFonts w:ascii="Poppins" w:hAnsi="Poppins" w:cs="Poppins"/>
                              <w:color w:val="365F91" w:themeColor="accent1" w:themeShade="BF"/>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3DDD553F" w14:textId="0C6607CF" w:rsidR="00785A84" w:rsidRPr="00E343C0" w:rsidRDefault="00E343C0">
                              <w:pPr>
                                <w:pStyle w:val="NoSpacing"/>
                                <w:jc w:val="right"/>
                                <w:rPr>
                                  <w:rFonts w:ascii="Poppins" w:hAnsi="Poppins" w:cs="Poppins"/>
                                  <w:color w:val="365F91" w:themeColor="accent1" w:themeShade="BF"/>
                                  <w:sz w:val="36"/>
                                  <w:szCs w:val="36"/>
                                </w:rPr>
                              </w:pPr>
                              <w:r w:rsidRPr="00E343C0">
                                <w:rPr>
                                  <w:rFonts w:ascii="Poppins" w:hAnsi="Poppins" w:cs="Poppins"/>
                                  <w:color w:val="365F91" w:themeColor="accent1" w:themeShade="BF"/>
                                  <w:sz w:val="36"/>
                                  <w:szCs w:val="36"/>
                                </w:rPr>
                                <w:t>MSSE01215007</w:t>
                              </w:r>
                            </w:p>
                          </w:sdtContent>
                        </w:sdt>
                      </w:txbxContent>
                    </v:textbox>
                    <w10:wrap anchorx="page" anchory="margin"/>
                  </v:shape>
                </w:pict>
              </mc:Fallback>
            </mc:AlternateContent>
          </w:r>
        </w:p>
        <w:p w14:paraId="782E6443" w14:textId="6BC14EE4" w:rsidR="008E4ED2" w:rsidRPr="00785A84" w:rsidRDefault="00785A84" w:rsidP="00785A84">
          <w:pPr>
            <w:rPr>
              <w:rFonts w:ascii="Poppins" w:hAnsi="Poppins" w:cs="Poppins"/>
              <w:sz w:val="20"/>
              <w:szCs w:val="20"/>
            </w:rPr>
            <w:sectPr w:rsidR="008E4ED2" w:rsidRPr="00785A84" w:rsidSect="00785A84">
              <w:pgSz w:w="12240" w:h="15840"/>
              <w:pgMar w:top="1008" w:right="1152" w:bottom="1008" w:left="1152" w:header="720" w:footer="720" w:gutter="0"/>
              <w:pgNumType w:start="0"/>
              <w:cols w:space="720"/>
              <w:titlePg/>
              <w:docGrid w:linePitch="360"/>
            </w:sectPr>
          </w:pPr>
          <w:r>
            <w:rPr>
              <w:rFonts w:ascii="Poppins" w:hAnsi="Poppins" w:cs="Poppins"/>
              <w:sz w:val="20"/>
              <w:szCs w:val="20"/>
            </w:rPr>
            <w:br w:type="page"/>
          </w:r>
        </w:p>
      </w:sdtContent>
    </w:sdt>
    <w:p w14:paraId="1F121BCA" w14:textId="77777777" w:rsidR="008E4ED2" w:rsidRPr="00785A84" w:rsidRDefault="00000000">
      <w:pPr>
        <w:pStyle w:val="SectionTitle"/>
        <w:spacing w:before="280" w:after="80"/>
        <w:rPr>
          <w:rFonts w:ascii="Poppins" w:hAnsi="Poppins" w:cs="Poppins"/>
          <w:sz w:val="24"/>
          <w:szCs w:val="24"/>
        </w:rPr>
      </w:pPr>
      <w:r w:rsidRPr="00A27296">
        <w:rPr>
          <w:rFonts w:ascii="Poppins" w:hAnsi="Poppins" w:cs="Poppins"/>
          <w:color w:val="365F91" w:themeColor="accent1" w:themeShade="BF"/>
          <w:sz w:val="24"/>
          <w:szCs w:val="24"/>
        </w:rPr>
        <w:lastRenderedPageBreak/>
        <w:t>1. What is software process improvement?</w:t>
      </w:r>
    </w:p>
    <w:p w14:paraId="14C0D8A5" w14:textId="77777777" w:rsidR="008E4ED2" w:rsidRPr="00785A84" w:rsidRDefault="00000000">
      <w:pPr>
        <w:pStyle w:val="BodyTextCustom"/>
        <w:spacing w:after="140"/>
        <w:jc w:val="both"/>
        <w:rPr>
          <w:rFonts w:ascii="Poppins" w:hAnsi="Poppins" w:cs="Poppins"/>
          <w:sz w:val="20"/>
          <w:szCs w:val="20"/>
        </w:rPr>
      </w:pPr>
      <w:r w:rsidRPr="00785A84">
        <w:rPr>
          <w:rFonts w:ascii="Poppins" w:hAnsi="Poppins" w:cs="Poppins"/>
          <w:sz w:val="20"/>
          <w:szCs w:val="20"/>
        </w:rPr>
        <w:t>Software process improvement (SPI) is the disciplined practice of examining, measuring, and refining the way software is planned, developed, tested, delivered, and maintained. In simple words, it focuses on improving the process that produces software rather than trying to solve every problem only at the product level. The idea behind SPI is that better processes usually lead to better outcomes: fewer defects, clearer communication, better estimates, and more consistent delivery. The CMMI body of practice describes process improvement as a pathway for building capabilities that produce measurable performance results, while early SEI guidance presents SPI as a longer-term organizational response to recurring software problems rather than a short-term fix (ISACA, n.d.; Humphrey, 1992).</w:t>
      </w:r>
    </w:p>
    <w:p w14:paraId="4543F7A0" w14:textId="77777777" w:rsidR="008E4ED2" w:rsidRPr="00A27296" w:rsidRDefault="00000000">
      <w:pPr>
        <w:pStyle w:val="SectionTitle"/>
        <w:spacing w:before="280" w:after="80"/>
        <w:rPr>
          <w:rFonts w:ascii="Poppins" w:hAnsi="Poppins" w:cs="Poppins"/>
          <w:color w:val="365F91" w:themeColor="accent1" w:themeShade="BF"/>
          <w:sz w:val="24"/>
          <w:szCs w:val="24"/>
        </w:rPr>
      </w:pPr>
      <w:r w:rsidRPr="00A27296">
        <w:rPr>
          <w:rFonts w:ascii="Poppins" w:hAnsi="Poppins" w:cs="Poppins"/>
          <w:color w:val="365F91" w:themeColor="accent1" w:themeShade="BF"/>
          <w:sz w:val="24"/>
          <w:szCs w:val="24"/>
        </w:rPr>
        <w:t>2. Who does SPI?</w:t>
      </w:r>
    </w:p>
    <w:p w14:paraId="5B7F8C1E" w14:textId="77777777" w:rsidR="008E4ED2" w:rsidRPr="00785A84" w:rsidRDefault="00000000">
      <w:pPr>
        <w:pStyle w:val="BodyTextCustom"/>
        <w:spacing w:after="140"/>
        <w:jc w:val="both"/>
        <w:rPr>
          <w:rFonts w:ascii="Poppins" w:hAnsi="Poppins" w:cs="Poppins"/>
          <w:sz w:val="20"/>
          <w:szCs w:val="20"/>
        </w:rPr>
      </w:pPr>
      <w:r w:rsidRPr="00785A84">
        <w:rPr>
          <w:rFonts w:ascii="Poppins" w:hAnsi="Poppins" w:cs="Poppins"/>
          <w:sz w:val="20"/>
          <w:szCs w:val="20"/>
        </w:rPr>
        <w:t>SPI is not the responsibility of one individual. It requires commitment from several layers of an organization. Senior management provides sponsorship, defines the business objectives, allocates resources, and removes organizational barriers. A dedicated process improvement structure then coordinates the work. In the IDEAL approach, this structure commonly includes a Management Steering Group (MSG) and a Software Engineering Process Group (SEPG), both of which guide and sustain improvement activity. Project managers, requirements engineers, developers, testers, quality assurance staff, and business stakeholders contribute practical evidence because they experience the existing process every day. When formal benchmarking is needed, trained appraisers may also participate to evaluate how closely the organization’s practices align with an improvement model such as CMMI (McFeeley, 1996; CMMI Institute, 2011).</w:t>
      </w:r>
    </w:p>
    <w:p w14:paraId="472F3051" w14:textId="77777777" w:rsidR="008E4ED2" w:rsidRPr="00A27296" w:rsidRDefault="00000000">
      <w:pPr>
        <w:pStyle w:val="SectionTitle"/>
        <w:spacing w:before="280" w:after="80"/>
        <w:rPr>
          <w:rFonts w:ascii="Poppins" w:hAnsi="Poppins" w:cs="Poppins"/>
          <w:color w:val="365F91" w:themeColor="accent1" w:themeShade="BF"/>
          <w:sz w:val="24"/>
          <w:szCs w:val="24"/>
        </w:rPr>
      </w:pPr>
      <w:r w:rsidRPr="00A27296">
        <w:rPr>
          <w:rFonts w:ascii="Poppins" w:hAnsi="Poppins" w:cs="Poppins"/>
          <w:color w:val="365F91" w:themeColor="accent1" w:themeShade="BF"/>
          <w:sz w:val="24"/>
          <w:szCs w:val="24"/>
        </w:rPr>
        <w:t>3. Why is SPI important?</w:t>
      </w:r>
    </w:p>
    <w:p w14:paraId="785D6FF6" w14:textId="3E09FA95" w:rsidR="008E4ED2" w:rsidRDefault="00000000">
      <w:pPr>
        <w:pStyle w:val="BodyTextCustom"/>
        <w:spacing w:after="140"/>
        <w:jc w:val="both"/>
        <w:rPr>
          <w:rFonts w:ascii="Poppins" w:hAnsi="Poppins" w:cs="Poppins"/>
          <w:sz w:val="20"/>
          <w:szCs w:val="20"/>
        </w:rPr>
      </w:pPr>
      <w:r w:rsidRPr="00785A84">
        <w:rPr>
          <w:rFonts w:ascii="Poppins" w:hAnsi="Poppins" w:cs="Poppins"/>
          <w:sz w:val="20"/>
          <w:szCs w:val="20"/>
        </w:rPr>
        <w:t xml:space="preserve">SPI matters because software problems are often symptoms of weak or inconsistent ways of working. When requirements are handled informally, changes are uncontrolled, reviews are irregular, or measurement is absent, teams usually experience missed deadlines, cost overruns, rework, and quality issues. A mature process does not guarantee perfect software, but it greatly improves repeatability and control. The evidence reported by the Software Engineering Institute shows that CMMI-based process improvement has been associated with better project performance, higher quality products, and gains in cost, schedule, and customer satisfaction. For a </w:t>
      </w:r>
      <w:r w:rsidR="00A27296" w:rsidRPr="00785A84">
        <w:rPr>
          <w:rFonts w:ascii="Poppins" w:hAnsi="Poppins" w:cs="Poppins"/>
          <w:sz w:val="20"/>
          <w:szCs w:val="20"/>
        </w:rPr>
        <w:t>requirement</w:t>
      </w:r>
      <w:r w:rsidRPr="00785A84">
        <w:rPr>
          <w:rFonts w:ascii="Poppins" w:hAnsi="Poppins" w:cs="Poppins"/>
          <w:sz w:val="20"/>
          <w:szCs w:val="20"/>
        </w:rPr>
        <w:t xml:space="preserve"> engineering context, SPI is especially valuable because stable elicitation, validation, traceability, and change-management practices reduce ambiguity and help prevent expensive downstream correction (Goldenson &amp; Gibson, 2003; ISACA, n.d.).</w:t>
      </w:r>
    </w:p>
    <w:p w14:paraId="36219C93" w14:textId="77777777" w:rsidR="00A27296" w:rsidRDefault="00A27296">
      <w:pPr>
        <w:pStyle w:val="BodyTextCustom"/>
        <w:spacing w:after="140"/>
        <w:jc w:val="both"/>
        <w:rPr>
          <w:rFonts w:ascii="Poppins" w:hAnsi="Poppins" w:cs="Poppins"/>
          <w:sz w:val="20"/>
          <w:szCs w:val="20"/>
        </w:rPr>
      </w:pPr>
    </w:p>
    <w:p w14:paraId="547E85D2" w14:textId="77777777" w:rsidR="00A27296" w:rsidRDefault="00A27296">
      <w:pPr>
        <w:pStyle w:val="BodyTextCustom"/>
        <w:spacing w:after="140"/>
        <w:jc w:val="both"/>
        <w:rPr>
          <w:rFonts w:ascii="Poppins" w:hAnsi="Poppins" w:cs="Poppins"/>
          <w:sz w:val="20"/>
          <w:szCs w:val="20"/>
        </w:rPr>
      </w:pPr>
    </w:p>
    <w:p w14:paraId="0B0CA193" w14:textId="77777777" w:rsidR="00A27296" w:rsidRPr="00785A84" w:rsidRDefault="00A27296">
      <w:pPr>
        <w:pStyle w:val="BodyTextCustom"/>
        <w:spacing w:after="140"/>
        <w:jc w:val="both"/>
        <w:rPr>
          <w:rFonts w:ascii="Poppins" w:hAnsi="Poppins" w:cs="Poppins"/>
          <w:sz w:val="20"/>
          <w:szCs w:val="20"/>
        </w:rPr>
      </w:pPr>
    </w:p>
    <w:p w14:paraId="339D16B8" w14:textId="77777777" w:rsidR="008E4ED2" w:rsidRPr="00A27296" w:rsidRDefault="00000000" w:rsidP="00A27296">
      <w:pPr>
        <w:pStyle w:val="SectionTitle"/>
        <w:spacing w:before="280" w:after="80"/>
        <w:rPr>
          <w:rFonts w:ascii="Poppins" w:hAnsi="Poppins" w:cs="Poppins"/>
          <w:color w:val="365F91" w:themeColor="accent1" w:themeShade="BF"/>
          <w:sz w:val="24"/>
          <w:szCs w:val="24"/>
        </w:rPr>
      </w:pPr>
      <w:r w:rsidRPr="00A27296">
        <w:rPr>
          <w:rFonts w:ascii="Poppins" w:hAnsi="Poppins" w:cs="Poppins"/>
          <w:color w:val="365F91" w:themeColor="accent1" w:themeShade="BF"/>
          <w:sz w:val="24"/>
          <w:szCs w:val="24"/>
        </w:rPr>
        <w:lastRenderedPageBreak/>
        <w:t>4. What are the main steps in SPI?</w:t>
      </w:r>
    </w:p>
    <w:p w14:paraId="2C7D6F7B" w14:textId="77777777" w:rsidR="008E4ED2" w:rsidRPr="00785A84" w:rsidRDefault="00000000">
      <w:pPr>
        <w:pStyle w:val="BodyTextCustom"/>
        <w:spacing w:after="140"/>
        <w:jc w:val="both"/>
        <w:rPr>
          <w:rFonts w:ascii="Poppins" w:hAnsi="Poppins" w:cs="Poppins"/>
          <w:sz w:val="20"/>
          <w:szCs w:val="20"/>
        </w:rPr>
      </w:pPr>
      <w:r w:rsidRPr="00785A84">
        <w:rPr>
          <w:rFonts w:ascii="Poppins" w:hAnsi="Poppins" w:cs="Poppins"/>
          <w:sz w:val="20"/>
          <w:szCs w:val="20"/>
        </w:rPr>
        <w:t>A useful way to explain the steps of SPI is through the IDEAL model, which organizes improvement into five connected phases: Initiating, Diagnosing, Establishing, Acting, and Learning. This model is practical because it treats improvement as a cycle instead of a one-time project.</w:t>
      </w:r>
    </w:p>
    <w:p w14:paraId="632A84F8" w14:textId="77777777" w:rsidR="008E4ED2" w:rsidRPr="00785A84" w:rsidRDefault="00000000">
      <w:pPr>
        <w:pStyle w:val="BodyTextCustom"/>
        <w:jc w:val="center"/>
        <w:rPr>
          <w:rFonts w:ascii="Poppins" w:hAnsi="Poppins" w:cs="Poppins"/>
          <w:sz w:val="20"/>
          <w:szCs w:val="20"/>
        </w:rPr>
      </w:pPr>
      <w:r w:rsidRPr="00785A84">
        <w:rPr>
          <w:rFonts w:ascii="Poppins" w:hAnsi="Poppins" w:cs="Poppins"/>
          <w:noProof/>
          <w:sz w:val="20"/>
          <w:szCs w:val="20"/>
        </w:rPr>
        <w:drawing>
          <wp:inline distT="0" distB="0" distL="0" distR="0" wp14:anchorId="326927DD" wp14:editId="79AEF8FF">
            <wp:extent cx="5986800" cy="1856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i_cycle.png"/>
                    <pic:cNvPicPr/>
                  </pic:nvPicPr>
                  <pic:blipFill>
                    <a:blip r:embed="rId8"/>
                    <a:stretch>
                      <a:fillRect/>
                    </a:stretch>
                  </pic:blipFill>
                  <pic:spPr>
                    <a:xfrm>
                      <a:off x="0" y="0"/>
                      <a:ext cx="5986800" cy="1856915"/>
                    </a:xfrm>
                    <a:prstGeom prst="rect">
                      <a:avLst/>
                    </a:prstGeom>
                  </pic:spPr>
                </pic:pic>
              </a:graphicData>
            </a:graphic>
          </wp:inline>
        </w:drawing>
      </w:r>
    </w:p>
    <w:p w14:paraId="713BFC47" w14:textId="77777777" w:rsidR="008E4ED2" w:rsidRPr="00785A84" w:rsidRDefault="00000000">
      <w:pPr>
        <w:pStyle w:val="Small"/>
        <w:spacing w:before="40" w:after="140"/>
        <w:jc w:val="center"/>
        <w:rPr>
          <w:rFonts w:ascii="Poppins" w:hAnsi="Poppins" w:cs="Poppins"/>
          <w:sz w:val="20"/>
          <w:szCs w:val="20"/>
        </w:rPr>
      </w:pPr>
      <w:r w:rsidRPr="00785A84">
        <w:rPr>
          <w:rFonts w:ascii="Poppins" w:hAnsi="Poppins" w:cs="Poppins"/>
          <w:sz w:val="20"/>
          <w:szCs w:val="20"/>
        </w:rPr>
        <w:t>Figure 1. A simplified SPI cycle. Source: Author, based on the IDEAL model described by McFeeley (1996).</w:t>
      </w:r>
    </w:p>
    <w:tbl>
      <w:tblPr>
        <w:tblStyle w:val="GridTable4-Accent1"/>
        <w:tblW w:w="5000" w:type="pct"/>
        <w:tblLook w:val="04A0" w:firstRow="1" w:lastRow="0" w:firstColumn="1" w:lastColumn="0" w:noHBand="0" w:noVBand="1"/>
      </w:tblPr>
      <w:tblGrid>
        <w:gridCol w:w="1481"/>
        <w:gridCol w:w="2444"/>
        <w:gridCol w:w="6001"/>
      </w:tblGrid>
      <w:tr w:rsidR="008E4ED2" w:rsidRPr="00785A84" w14:paraId="10DBAD39" w14:textId="77777777" w:rsidTr="00B1668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6" w:type="pct"/>
            <w:vAlign w:val="center"/>
          </w:tcPr>
          <w:p w14:paraId="254A15FF" w14:textId="77777777" w:rsidR="008E4ED2" w:rsidRPr="00785A84" w:rsidRDefault="00000000" w:rsidP="00785A84">
            <w:pPr>
              <w:pStyle w:val="NoSpacing"/>
              <w:jc w:val="center"/>
              <w:rPr>
                <w:rFonts w:ascii="Poppins" w:hAnsi="Poppins" w:cs="Poppins"/>
                <w:sz w:val="20"/>
                <w:szCs w:val="20"/>
              </w:rPr>
            </w:pPr>
            <w:r w:rsidRPr="00785A84">
              <w:rPr>
                <w:rFonts w:ascii="Poppins" w:hAnsi="Poppins" w:cs="Poppins"/>
                <w:sz w:val="20"/>
                <w:szCs w:val="20"/>
              </w:rPr>
              <w:t>Step</w:t>
            </w:r>
          </w:p>
        </w:tc>
        <w:tc>
          <w:tcPr>
            <w:tcW w:w="1231" w:type="pct"/>
            <w:vAlign w:val="center"/>
          </w:tcPr>
          <w:p w14:paraId="263AA830" w14:textId="77777777" w:rsidR="008E4ED2" w:rsidRPr="00785A84" w:rsidRDefault="00000000" w:rsidP="00785A84">
            <w:pPr>
              <w:pStyle w:val="NoSpacing"/>
              <w:jc w:val="center"/>
              <w:cnfStyle w:val="100000000000" w:firstRow="1" w:lastRow="0" w:firstColumn="0" w:lastColumn="0" w:oddVBand="0" w:evenVBand="0" w:oddHBand="0" w:evenHBand="0" w:firstRowFirstColumn="0" w:firstRowLastColumn="0" w:lastRowFirstColumn="0" w:lastRowLastColumn="0"/>
              <w:rPr>
                <w:rFonts w:ascii="Poppins" w:hAnsi="Poppins" w:cs="Poppins"/>
                <w:sz w:val="20"/>
                <w:szCs w:val="20"/>
              </w:rPr>
            </w:pPr>
            <w:r w:rsidRPr="00785A84">
              <w:rPr>
                <w:rFonts w:ascii="Poppins" w:hAnsi="Poppins" w:cs="Poppins"/>
                <w:sz w:val="20"/>
                <w:szCs w:val="20"/>
              </w:rPr>
              <w:t>IDEAL phase</w:t>
            </w:r>
          </w:p>
        </w:tc>
        <w:tc>
          <w:tcPr>
            <w:tcW w:w="3023" w:type="pct"/>
            <w:vAlign w:val="center"/>
          </w:tcPr>
          <w:p w14:paraId="3352F708" w14:textId="77777777" w:rsidR="008E4ED2" w:rsidRPr="00785A84" w:rsidRDefault="00000000" w:rsidP="00785A84">
            <w:pPr>
              <w:pStyle w:val="NoSpacing"/>
              <w:jc w:val="center"/>
              <w:cnfStyle w:val="100000000000" w:firstRow="1" w:lastRow="0" w:firstColumn="0" w:lastColumn="0" w:oddVBand="0" w:evenVBand="0" w:oddHBand="0" w:evenHBand="0" w:firstRowFirstColumn="0" w:firstRowLastColumn="0" w:lastRowFirstColumn="0" w:lastRowLastColumn="0"/>
              <w:rPr>
                <w:rFonts w:ascii="Poppins" w:hAnsi="Poppins" w:cs="Poppins"/>
                <w:sz w:val="20"/>
                <w:szCs w:val="20"/>
              </w:rPr>
            </w:pPr>
            <w:r w:rsidRPr="00785A84">
              <w:rPr>
                <w:rFonts w:ascii="Poppins" w:hAnsi="Poppins" w:cs="Poppins"/>
                <w:sz w:val="20"/>
                <w:szCs w:val="20"/>
              </w:rPr>
              <w:t>Explanation</w:t>
            </w:r>
          </w:p>
        </w:tc>
      </w:tr>
      <w:tr w:rsidR="008E4ED2" w:rsidRPr="00785A84" w14:paraId="66166A01" w14:textId="77777777" w:rsidTr="00B1668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6" w:type="pct"/>
            <w:vAlign w:val="center"/>
          </w:tcPr>
          <w:p w14:paraId="569129D7" w14:textId="77777777" w:rsidR="008E4ED2" w:rsidRPr="00785A84" w:rsidRDefault="00000000" w:rsidP="00785A84">
            <w:pPr>
              <w:pStyle w:val="NoSpacing"/>
              <w:jc w:val="center"/>
              <w:rPr>
                <w:rFonts w:ascii="Poppins" w:hAnsi="Poppins" w:cs="Poppins"/>
                <w:sz w:val="20"/>
                <w:szCs w:val="20"/>
              </w:rPr>
            </w:pPr>
            <w:r w:rsidRPr="00785A84">
              <w:rPr>
                <w:rFonts w:ascii="Poppins" w:hAnsi="Poppins" w:cs="Poppins"/>
                <w:color w:val="22272E"/>
                <w:sz w:val="20"/>
                <w:szCs w:val="20"/>
              </w:rPr>
              <w:t>1</w:t>
            </w:r>
          </w:p>
        </w:tc>
        <w:tc>
          <w:tcPr>
            <w:tcW w:w="1231" w:type="pct"/>
            <w:vAlign w:val="center"/>
          </w:tcPr>
          <w:p w14:paraId="19FEF78C" w14:textId="77777777" w:rsidR="008E4ED2" w:rsidRPr="00785A84" w:rsidRDefault="00000000" w:rsidP="00785A84">
            <w:pPr>
              <w:pStyle w:val="NoSpacing"/>
              <w:jc w:val="center"/>
              <w:cnfStyle w:val="000000100000" w:firstRow="0" w:lastRow="0" w:firstColumn="0" w:lastColumn="0" w:oddVBand="0" w:evenVBand="0" w:oddHBand="1" w:evenHBand="0" w:firstRowFirstColumn="0" w:firstRowLastColumn="0" w:lastRowFirstColumn="0" w:lastRowLastColumn="0"/>
              <w:rPr>
                <w:rFonts w:ascii="Poppins" w:hAnsi="Poppins" w:cs="Poppins"/>
                <w:sz w:val="20"/>
                <w:szCs w:val="20"/>
              </w:rPr>
            </w:pPr>
            <w:r w:rsidRPr="00785A84">
              <w:rPr>
                <w:rFonts w:ascii="Poppins" w:hAnsi="Poppins" w:cs="Poppins"/>
                <w:color w:val="22272E"/>
                <w:sz w:val="20"/>
                <w:szCs w:val="20"/>
              </w:rPr>
              <w:t>Initiating</w:t>
            </w:r>
          </w:p>
        </w:tc>
        <w:tc>
          <w:tcPr>
            <w:tcW w:w="3023" w:type="pct"/>
            <w:vAlign w:val="center"/>
          </w:tcPr>
          <w:p w14:paraId="656B728D" w14:textId="77777777" w:rsidR="008E4ED2" w:rsidRPr="00785A84" w:rsidRDefault="00000000" w:rsidP="00785A84">
            <w:pPr>
              <w:pStyle w:val="NoSpacing"/>
              <w:jc w:val="center"/>
              <w:cnfStyle w:val="000000100000" w:firstRow="0" w:lastRow="0" w:firstColumn="0" w:lastColumn="0" w:oddVBand="0" w:evenVBand="0" w:oddHBand="1" w:evenHBand="0" w:firstRowFirstColumn="0" w:firstRowLastColumn="0" w:lastRowFirstColumn="0" w:lastRowLastColumn="0"/>
              <w:rPr>
                <w:rFonts w:ascii="Poppins" w:hAnsi="Poppins" w:cs="Poppins"/>
                <w:sz w:val="20"/>
                <w:szCs w:val="20"/>
              </w:rPr>
            </w:pPr>
            <w:r w:rsidRPr="00785A84">
              <w:rPr>
                <w:rFonts w:ascii="Poppins" w:hAnsi="Poppins" w:cs="Poppins"/>
                <w:color w:val="22272E"/>
                <w:sz w:val="20"/>
                <w:szCs w:val="20"/>
              </w:rPr>
              <w:t>Recognize the need for improvement, connect the effort to business objectives, and create a visible sponsorship structure.</w:t>
            </w:r>
          </w:p>
        </w:tc>
      </w:tr>
      <w:tr w:rsidR="008E4ED2" w:rsidRPr="00785A84" w14:paraId="5ABDC71D" w14:textId="77777777" w:rsidTr="00B16683">
        <w:trPr>
          <w:trHeight w:val="567"/>
        </w:trPr>
        <w:tc>
          <w:tcPr>
            <w:cnfStyle w:val="001000000000" w:firstRow="0" w:lastRow="0" w:firstColumn="1" w:lastColumn="0" w:oddVBand="0" w:evenVBand="0" w:oddHBand="0" w:evenHBand="0" w:firstRowFirstColumn="0" w:firstRowLastColumn="0" w:lastRowFirstColumn="0" w:lastRowLastColumn="0"/>
            <w:tcW w:w="746" w:type="pct"/>
            <w:vAlign w:val="center"/>
          </w:tcPr>
          <w:p w14:paraId="04ED9FF4" w14:textId="77777777" w:rsidR="008E4ED2" w:rsidRPr="00785A84" w:rsidRDefault="00000000" w:rsidP="00785A84">
            <w:pPr>
              <w:pStyle w:val="NoSpacing"/>
              <w:jc w:val="center"/>
              <w:rPr>
                <w:rFonts w:ascii="Poppins" w:hAnsi="Poppins" w:cs="Poppins"/>
                <w:sz w:val="20"/>
                <w:szCs w:val="20"/>
              </w:rPr>
            </w:pPr>
            <w:r w:rsidRPr="00785A84">
              <w:rPr>
                <w:rFonts w:ascii="Poppins" w:hAnsi="Poppins" w:cs="Poppins"/>
                <w:color w:val="22272E"/>
                <w:sz w:val="20"/>
                <w:szCs w:val="20"/>
              </w:rPr>
              <w:t>2</w:t>
            </w:r>
          </w:p>
        </w:tc>
        <w:tc>
          <w:tcPr>
            <w:tcW w:w="1231" w:type="pct"/>
            <w:vAlign w:val="center"/>
          </w:tcPr>
          <w:p w14:paraId="2B1E0339" w14:textId="77777777" w:rsidR="008E4ED2" w:rsidRPr="00785A84" w:rsidRDefault="00000000" w:rsidP="00785A84">
            <w:pPr>
              <w:pStyle w:val="NoSpacing"/>
              <w:jc w:val="center"/>
              <w:cnfStyle w:val="000000000000" w:firstRow="0" w:lastRow="0" w:firstColumn="0" w:lastColumn="0" w:oddVBand="0" w:evenVBand="0" w:oddHBand="0" w:evenHBand="0" w:firstRowFirstColumn="0" w:firstRowLastColumn="0" w:lastRowFirstColumn="0" w:lastRowLastColumn="0"/>
              <w:rPr>
                <w:rFonts w:ascii="Poppins" w:hAnsi="Poppins" w:cs="Poppins"/>
                <w:sz w:val="20"/>
                <w:szCs w:val="20"/>
              </w:rPr>
            </w:pPr>
            <w:r w:rsidRPr="00785A84">
              <w:rPr>
                <w:rFonts w:ascii="Poppins" w:hAnsi="Poppins" w:cs="Poppins"/>
                <w:color w:val="22272E"/>
                <w:sz w:val="20"/>
                <w:szCs w:val="20"/>
              </w:rPr>
              <w:t>Diagnosing</w:t>
            </w:r>
          </w:p>
        </w:tc>
        <w:tc>
          <w:tcPr>
            <w:tcW w:w="3023" w:type="pct"/>
            <w:vAlign w:val="center"/>
          </w:tcPr>
          <w:p w14:paraId="396E624C" w14:textId="77777777" w:rsidR="008E4ED2" w:rsidRPr="00785A84" w:rsidRDefault="00000000" w:rsidP="00785A84">
            <w:pPr>
              <w:pStyle w:val="NoSpacing"/>
              <w:jc w:val="center"/>
              <w:cnfStyle w:val="000000000000" w:firstRow="0" w:lastRow="0" w:firstColumn="0" w:lastColumn="0" w:oddVBand="0" w:evenVBand="0" w:oddHBand="0" w:evenHBand="0" w:firstRowFirstColumn="0" w:firstRowLastColumn="0" w:lastRowFirstColumn="0" w:lastRowLastColumn="0"/>
              <w:rPr>
                <w:rFonts w:ascii="Poppins" w:hAnsi="Poppins" w:cs="Poppins"/>
                <w:sz w:val="20"/>
                <w:szCs w:val="20"/>
              </w:rPr>
            </w:pPr>
            <w:r w:rsidRPr="00785A84">
              <w:rPr>
                <w:rFonts w:ascii="Poppins" w:hAnsi="Poppins" w:cs="Poppins"/>
                <w:color w:val="22272E"/>
                <w:sz w:val="20"/>
                <w:szCs w:val="20"/>
              </w:rPr>
              <w:t>Establish a baseline by reviewing the current process, collecting evidence, and identifying strengths, weaknesses, and risks.</w:t>
            </w:r>
          </w:p>
        </w:tc>
      </w:tr>
      <w:tr w:rsidR="008E4ED2" w:rsidRPr="00785A84" w14:paraId="61E91224" w14:textId="77777777" w:rsidTr="00B1668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6" w:type="pct"/>
            <w:vAlign w:val="center"/>
          </w:tcPr>
          <w:p w14:paraId="3D8C84A5" w14:textId="77777777" w:rsidR="008E4ED2" w:rsidRPr="00785A84" w:rsidRDefault="00000000" w:rsidP="00785A84">
            <w:pPr>
              <w:pStyle w:val="NoSpacing"/>
              <w:jc w:val="center"/>
              <w:rPr>
                <w:rFonts w:ascii="Poppins" w:hAnsi="Poppins" w:cs="Poppins"/>
                <w:sz w:val="20"/>
                <w:szCs w:val="20"/>
              </w:rPr>
            </w:pPr>
            <w:r w:rsidRPr="00785A84">
              <w:rPr>
                <w:rFonts w:ascii="Poppins" w:hAnsi="Poppins" w:cs="Poppins"/>
                <w:color w:val="22272E"/>
                <w:sz w:val="20"/>
                <w:szCs w:val="20"/>
              </w:rPr>
              <w:t>3</w:t>
            </w:r>
          </w:p>
        </w:tc>
        <w:tc>
          <w:tcPr>
            <w:tcW w:w="1231" w:type="pct"/>
            <w:vAlign w:val="center"/>
          </w:tcPr>
          <w:p w14:paraId="52C97100" w14:textId="77777777" w:rsidR="008E4ED2" w:rsidRPr="00785A84" w:rsidRDefault="00000000" w:rsidP="00785A84">
            <w:pPr>
              <w:pStyle w:val="NoSpacing"/>
              <w:jc w:val="center"/>
              <w:cnfStyle w:val="000000100000" w:firstRow="0" w:lastRow="0" w:firstColumn="0" w:lastColumn="0" w:oddVBand="0" w:evenVBand="0" w:oddHBand="1" w:evenHBand="0" w:firstRowFirstColumn="0" w:firstRowLastColumn="0" w:lastRowFirstColumn="0" w:lastRowLastColumn="0"/>
              <w:rPr>
                <w:rFonts w:ascii="Poppins" w:hAnsi="Poppins" w:cs="Poppins"/>
                <w:sz w:val="20"/>
                <w:szCs w:val="20"/>
              </w:rPr>
            </w:pPr>
            <w:r w:rsidRPr="00785A84">
              <w:rPr>
                <w:rFonts w:ascii="Poppins" w:hAnsi="Poppins" w:cs="Poppins"/>
                <w:color w:val="22272E"/>
                <w:sz w:val="20"/>
                <w:szCs w:val="20"/>
              </w:rPr>
              <w:t>Establishing</w:t>
            </w:r>
          </w:p>
        </w:tc>
        <w:tc>
          <w:tcPr>
            <w:tcW w:w="3023" w:type="pct"/>
            <w:vAlign w:val="center"/>
          </w:tcPr>
          <w:p w14:paraId="1500FCA5" w14:textId="77777777" w:rsidR="008E4ED2" w:rsidRPr="00785A84" w:rsidRDefault="00000000" w:rsidP="00785A84">
            <w:pPr>
              <w:pStyle w:val="NoSpacing"/>
              <w:jc w:val="center"/>
              <w:cnfStyle w:val="000000100000" w:firstRow="0" w:lastRow="0" w:firstColumn="0" w:lastColumn="0" w:oddVBand="0" w:evenVBand="0" w:oddHBand="1" w:evenHBand="0" w:firstRowFirstColumn="0" w:firstRowLastColumn="0" w:lastRowFirstColumn="0" w:lastRowLastColumn="0"/>
              <w:rPr>
                <w:rFonts w:ascii="Poppins" w:hAnsi="Poppins" w:cs="Poppins"/>
                <w:sz w:val="20"/>
                <w:szCs w:val="20"/>
              </w:rPr>
            </w:pPr>
            <w:r w:rsidRPr="00785A84">
              <w:rPr>
                <w:rFonts w:ascii="Poppins" w:hAnsi="Poppins" w:cs="Poppins"/>
                <w:color w:val="22272E"/>
                <w:sz w:val="20"/>
                <w:szCs w:val="20"/>
              </w:rPr>
              <w:t>Create a strategic action plan, define priorities, assign roles, and choose the improvement approach that best fits the organization.</w:t>
            </w:r>
          </w:p>
        </w:tc>
      </w:tr>
      <w:tr w:rsidR="008E4ED2" w:rsidRPr="00785A84" w14:paraId="42179BD2" w14:textId="77777777" w:rsidTr="00B16683">
        <w:trPr>
          <w:trHeight w:val="567"/>
        </w:trPr>
        <w:tc>
          <w:tcPr>
            <w:cnfStyle w:val="001000000000" w:firstRow="0" w:lastRow="0" w:firstColumn="1" w:lastColumn="0" w:oddVBand="0" w:evenVBand="0" w:oddHBand="0" w:evenHBand="0" w:firstRowFirstColumn="0" w:firstRowLastColumn="0" w:lastRowFirstColumn="0" w:lastRowLastColumn="0"/>
            <w:tcW w:w="746" w:type="pct"/>
            <w:vAlign w:val="center"/>
          </w:tcPr>
          <w:p w14:paraId="4569E4DE" w14:textId="77777777" w:rsidR="008E4ED2" w:rsidRPr="00785A84" w:rsidRDefault="00000000" w:rsidP="00785A84">
            <w:pPr>
              <w:pStyle w:val="NoSpacing"/>
              <w:jc w:val="center"/>
              <w:rPr>
                <w:rFonts w:ascii="Poppins" w:hAnsi="Poppins" w:cs="Poppins"/>
                <w:sz w:val="20"/>
                <w:szCs w:val="20"/>
              </w:rPr>
            </w:pPr>
            <w:r w:rsidRPr="00785A84">
              <w:rPr>
                <w:rFonts w:ascii="Poppins" w:hAnsi="Poppins" w:cs="Poppins"/>
                <w:color w:val="22272E"/>
                <w:sz w:val="20"/>
                <w:szCs w:val="20"/>
              </w:rPr>
              <w:t>4</w:t>
            </w:r>
          </w:p>
        </w:tc>
        <w:tc>
          <w:tcPr>
            <w:tcW w:w="1231" w:type="pct"/>
            <w:vAlign w:val="center"/>
          </w:tcPr>
          <w:p w14:paraId="0A7DE0CF" w14:textId="77777777" w:rsidR="008E4ED2" w:rsidRPr="00785A84" w:rsidRDefault="00000000" w:rsidP="00785A84">
            <w:pPr>
              <w:pStyle w:val="NoSpacing"/>
              <w:jc w:val="center"/>
              <w:cnfStyle w:val="000000000000" w:firstRow="0" w:lastRow="0" w:firstColumn="0" w:lastColumn="0" w:oddVBand="0" w:evenVBand="0" w:oddHBand="0" w:evenHBand="0" w:firstRowFirstColumn="0" w:firstRowLastColumn="0" w:lastRowFirstColumn="0" w:lastRowLastColumn="0"/>
              <w:rPr>
                <w:rFonts w:ascii="Poppins" w:hAnsi="Poppins" w:cs="Poppins"/>
                <w:sz w:val="20"/>
                <w:szCs w:val="20"/>
              </w:rPr>
            </w:pPr>
            <w:r w:rsidRPr="00785A84">
              <w:rPr>
                <w:rFonts w:ascii="Poppins" w:hAnsi="Poppins" w:cs="Poppins"/>
                <w:color w:val="22272E"/>
                <w:sz w:val="20"/>
                <w:szCs w:val="20"/>
              </w:rPr>
              <w:t>Acting</w:t>
            </w:r>
          </w:p>
        </w:tc>
        <w:tc>
          <w:tcPr>
            <w:tcW w:w="3023" w:type="pct"/>
            <w:vAlign w:val="center"/>
          </w:tcPr>
          <w:p w14:paraId="1A26159B" w14:textId="77777777" w:rsidR="008E4ED2" w:rsidRPr="00785A84" w:rsidRDefault="00000000" w:rsidP="00785A84">
            <w:pPr>
              <w:pStyle w:val="NoSpacing"/>
              <w:jc w:val="center"/>
              <w:cnfStyle w:val="000000000000" w:firstRow="0" w:lastRow="0" w:firstColumn="0" w:lastColumn="0" w:oddVBand="0" w:evenVBand="0" w:oddHBand="0" w:evenHBand="0" w:firstRowFirstColumn="0" w:firstRowLastColumn="0" w:lastRowFirstColumn="0" w:lastRowLastColumn="0"/>
              <w:rPr>
                <w:rFonts w:ascii="Poppins" w:hAnsi="Poppins" w:cs="Poppins"/>
                <w:sz w:val="20"/>
                <w:szCs w:val="20"/>
              </w:rPr>
            </w:pPr>
            <w:r w:rsidRPr="00785A84">
              <w:rPr>
                <w:rFonts w:ascii="Poppins" w:hAnsi="Poppins" w:cs="Poppins"/>
                <w:color w:val="22272E"/>
                <w:sz w:val="20"/>
                <w:szCs w:val="20"/>
              </w:rPr>
              <w:t>Develop and pilot process solutions, roll out approved changes, provide training, and transition the new practices into daily work.</w:t>
            </w:r>
          </w:p>
        </w:tc>
      </w:tr>
      <w:tr w:rsidR="008E4ED2" w:rsidRPr="00785A84" w14:paraId="26F52201" w14:textId="77777777" w:rsidTr="00B1668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6" w:type="pct"/>
            <w:vAlign w:val="center"/>
          </w:tcPr>
          <w:p w14:paraId="1EC1B031" w14:textId="77777777" w:rsidR="008E4ED2" w:rsidRPr="00785A84" w:rsidRDefault="00000000" w:rsidP="00785A84">
            <w:pPr>
              <w:pStyle w:val="NoSpacing"/>
              <w:jc w:val="center"/>
              <w:rPr>
                <w:rFonts w:ascii="Poppins" w:hAnsi="Poppins" w:cs="Poppins"/>
                <w:sz w:val="20"/>
                <w:szCs w:val="20"/>
              </w:rPr>
            </w:pPr>
            <w:r w:rsidRPr="00785A84">
              <w:rPr>
                <w:rFonts w:ascii="Poppins" w:hAnsi="Poppins" w:cs="Poppins"/>
                <w:color w:val="22272E"/>
                <w:sz w:val="20"/>
                <w:szCs w:val="20"/>
              </w:rPr>
              <w:t>5</w:t>
            </w:r>
          </w:p>
        </w:tc>
        <w:tc>
          <w:tcPr>
            <w:tcW w:w="1231" w:type="pct"/>
            <w:vAlign w:val="center"/>
          </w:tcPr>
          <w:p w14:paraId="079106AB" w14:textId="77777777" w:rsidR="008E4ED2" w:rsidRPr="00785A84" w:rsidRDefault="00000000" w:rsidP="00785A84">
            <w:pPr>
              <w:pStyle w:val="NoSpacing"/>
              <w:jc w:val="center"/>
              <w:cnfStyle w:val="000000100000" w:firstRow="0" w:lastRow="0" w:firstColumn="0" w:lastColumn="0" w:oddVBand="0" w:evenVBand="0" w:oddHBand="1" w:evenHBand="0" w:firstRowFirstColumn="0" w:firstRowLastColumn="0" w:lastRowFirstColumn="0" w:lastRowLastColumn="0"/>
              <w:rPr>
                <w:rFonts w:ascii="Poppins" w:hAnsi="Poppins" w:cs="Poppins"/>
                <w:sz w:val="20"/>
                <w:szCs w:val="20"/>
              </w:rPr>
            </w:pPr>
            <w:r w:rsidRPr="00785A84">
              <w:rPr>
                <w:rFonts w:ascii="Poppins" w:hAnsi="Poppins" w:cs="Poppins"/>
                <w:color w:val="22272E"/>
                <w:sz w:val="20"/>
                <w:szCs w:val="20"/>
              </w:rPr>
              <w:t>Learning</w:t>
            </w:r>
          </w:p>
        </w:tc>
        <w:tc>
          <w:tcPr>
            <w:tcW w:w="3023" w:type="pct"/>
            <w:vAlign w:val="center"/>
          </w:tcPr>
          <w:p w14:paraId="61B990CE" w14:textId="77777777" w:rsidR="008E4ED2" w:rsidRPr="00785A84" w:rsidRDefault="00000000" w:rsidP="00785A84">
            <w:pPr>
              <w:pStyle w:val="NoSpacing"/>
              <w:jc w:val="center"/>
              <w:cnfStyle w:val="000000100000" w:firstRow="0" w:lastRow="0" w:firstColumn="0" w:lastColumn="0" w:oddVBand="0" w:evenVBand="0" w:oddHBand="1" w:evenHBand="0" w:firstRowFirstColumn="0" w:firstRowLastColumn="0" w:lastRowFirstColumn="0" w:lastRowLastColumn="0"/>
              <w:rPr>
                <w:rFonts w:ascii="Poppins" w:hAnsi="Poppins" w:cs="Poppins"/>
                <w:sz w:val="20"/>
                <w:szCs w:val="20"/>
              </w:rPr>
            </w:pPr>
            <w:r w:rsidRPr="00785A84">
              <w:rPr>
                <w:rFonts w:ascii="Poppins" w:hAnsi="Poppins" w:cs="Poppins"/>
                <w:color w:val="22272E"/>
                <w:sz w:val="20"/>
                <w:szCs w:val="20"/>
              </w:rPr>
              <w:t>Measure outcomes, review whether the changes worked, document lessons learned, and use the results to begin the next cycle.</w:t>
            </w:r>
          </w:p>
        </w:tc>
      </w:tr>
    </w:tbl>
    <w:p w14:paraId="25263ACF" w14:textId="77777777" w:rsidR="008E4ED2" w:rsidRPr="00785A84" w:rsidRDefault="00000000" w:rsidP="00785A84">
      <w:pPr>
        <w:pStyle w:val="Small"/>
        <w:spacing w:before="80" w:after="140"/>
        <w:jc w:val="center"/>
        <w:rPr>
          <w:rFonts w:ascii="Poppins" w:hAnsi="Poppins" w:cs="Poppins"/>
          <w:sz w:val="20"/>
          <w:szCs w:val="20"/>
        </w:rPr>
      </w:pPr>
      <w:r w:rsidRPr="00785A84">
        <w:rPr>
          <w:rFonts w:ascii="Poppins" w:hAnsi="Poppins" w:cs="Poppins"/>
          <w:sz w:val="20"/>
          <w:szCs w:val="20"/>
        </w:rPr>
        <w:t>Table 1. Summary of SPI steps adapted from the IDEAL framework (McFeeley, 1996).</w:t>
      </w:r>
    </w:p>
    <w:p w14:paraId="46AAE4C0" w14:textId="77777777" w:rsidR="008E4ED2" w:rsidRPr="00B16683" w:rsidRDefault="00000000">
      <w:pPr>
        <w:pStyle w:val="SectionTitle"/>
        <w:spacing w:before="280" w:after="80"/>
        <w:rPr>
          <w:rFonts w:ascii="Poppins" w:hAnsi="Poppins" w:cs="Poppins"/>
          <w:color w:val="365F91" w:themeColor="accent1" w:themeShade="BF"/>
          <w:sz w:val="24"/>
          <w:szCs w:val="24"/>
        </w:rPr>
      </w:pPr>
      <w:r w:rsidRPr="00B16683">
        <w:rPr>
          <w:rFonts w:ascii="Poppins" w:hAnsi="Poppins" w:cs="Poppins"/>
          <w:color w:val="365F91" w:themeColor="accent1" w:themeShade="BF"/>
          <w:sz w:val="24"/>
          <w:szCs w:val="24"/>
        </w:rPr>
        <w:t>5. What is the work product of SPI?</w:t>
      </w:r>
    </w:p>
    <w:p w14:paraId="25167384" w14:textId="77777777" w:rsidR="008E4ED2" w:rsidRPr="00785A84" w:rsidRDefault="00000000">
      <w:pPr>
        <w:pStyle w:val="BodyTextCustom"/>
        <w:spacing w:after="140"/>
        <w:jc w:val="both"/>
        <w:rPr>
          <w:rFonts w:ascii="Poppins" w:hAnsi="Poppins" w:cs="Poppins"/>
          <w:sz w:val="20"/>
          <w:szCs w:val="20"/>
        </w:rPr>
      </w:pPr>
      <w:r w:rsidRPr="00785A84">
        <w:rPr>
          <w:rFonts w:ascii="Poppins" w:hAnsi="Poppins" w:cs="Poppins"/>
          <w:sz w:val="20"/>
          <w:szCs w:val="20"/>
        </w:rPr>
        <w:t xml:space="preserve">The work product of SPI is not only a higher maturity level or a successful appraisal score. In practice, SPI produces a set of concrete management and engineering outputs that guide future work. Typical outputs include a baseline assessment report, a findings and recommendations report, an SPI strategic action plan, defined roles and responsibilities, updated process descriptions, templates, checklists, training material, pilot results, measurement data, and lessons learned. </w:t>
      </w:r>
      <w:r w:rsidRPr="00785A84">
        <w:rPr>
          <w:rFonts w:ascii="Poppins" w:hAnsi="Poppins" w:cs="Poppins"/>
          <w:sz w:val="20"/>
          <w:szCs w:val="20"/>
        </w:rPr>
        <w:lastRenderedPageBreak/>
        <w:t>Where formal appraisals are used, the appraisal findings and ratings also become important work products because they provide a structured view of strengths, weaknesses, and improvement priorities (McFeeley, 1996; CMMI Institute, 2011).</w:t>
      </w:r>
    </w:p>
    <w:tbl>
      <w:tblPr>
        <w:tblStyle w:val="GridTable4-Accent1"/>
        <w:tblW w:w="5000" w:type="pct"/>
        <w:tblLook w:val="04A0" w:firstRow="1" w:lastRow="0" w:firstColumn="1" w:lastColumn="0" w:noHBand="0" w:noVBand="1"/>
      </w:tblPr>
      <w:tblGrid>
        <w:gridCol w:w="3128"/>
        <w:gridCol w:w="3671"/>
        <w:gridCol w:w="3127"/>
      </w:tblGrid>
      <w:tr w:rsidR="008E4ED2" w:rsidRPr="00785A84" w14:paraId="4FE9969B" w14:textId="77777777" w:rsidTr="00785A8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575" w:type="pct"/>
            <w:vAlign w:val="center"/>
          </w:tcPr>
          <w:p w14:paraId="695A59A8" w14:textId="77777777" w:rsidR="008E4ED2" w:rsidRPr="00785A84" w:rsidRDefault="00000000" w:rsidP="00785A84">
            <w:pPr>
              <w:pStyle w:val="NoSpacing"/>
              <w:jc w:val="center"/>
              <w:rPr>
                <w:rFonts w:ascii="Poppins" w:hAnsi="Poppins" w:cs="Poppins"/>
                <w:sz w:val="20"/>
                <w:szCs w:val="20"/>
              </w:rPr>
            </w:pPr>
            <w:r w:rsidRPr="00785A84">
              <w:rPr>
                <w:rFonts w:ascii="Poppins" w:hAnsi="Poppins" w:cs="Poppins"/>
                <w:sz w:val="20"/>
                <w:szCs w:val="20"/>
              </w:rPr>
              <w:t>Work product</w:t>
            </w:r>
          </w:p>
        </w:tc>
        <w:tc>
          <w:tcPr>
            <w:tcW w:w="1849" w:type="pct"/>
            <w:vAlign w:val="center"/>
          </w:tcPr>
          <w:p w14:paraId="4A2E5F8B" w14:textId="77777777" w:rsidR="008E4ED2" w:rsidRPr="00785A84" w:rsidRDefault="00000000" w:rsidP="00785A84">
            <w:pPr>
              <w:pStyle w:val="NoSpacing"/>
              <w:jc w:val="center"/>
              <w:cnfStyle w:val="100000000000" w:firstRow="1" w:lastRow="0" w:firstColumn="0" w:lastColumn="0" w:oddVBand="0" w:evenVBand="0" w:oddHBand="0" w:evenHBand="0" w:firstRowFirstColumn="0" w:firstRowLastColumn="0" w:lastRowFirstColumn="0" w:lastRowLastColumn="0"/>
              <w:rPr>
                <w:rFonts w:ascii="Poppins" w:hAnsi="Poppins" w:cs="Poppins"/>
                <w:sz w:val="20"/>
                <w:szCs w:val="20"/>
              </w:rPr>
            </w:pPr>
            <w:r w:rsidRPr="00785A84">
              <w:rPr>
                <w:rFonts w:ascii="Poppins" w:hAnsi="Poppins" w:cs="Poppins"/>
                <w:sz w:val="20"/>
                <w:szCs w:val="20"/>
              </w:rPr>
              <w:t>Purpose</w:t>
            </w:r>
          </w:p>
        </w:tc>
        <w:tc>
          <w:tcPr>
            <w:tcW w:w="1575" w:type="pct"/>
            <w:vAlign w:val="center"/>
          </w:tcPr>
          <w:p w14:paraId="70142558" w14:textId="77777777" w:rsidR="008E4ED2" w:rsidRPr="00785A84" w:rsidRDefault="00000000" w:rsidP="00785A84">
            <w:pPr>
              <w:pStyle w:val="NoSpacing"/>
              <w:jc w:val="center"/>
              <w:cnfStyle w:val="100000000000" w:firstRow="1" w:lastRow="0" w:firstColumn="0" w:lastColumn="0" w:oddVBand="0" w:evenVBand="0" w:oddHBand="0" w:evenHBand="0" w:firstRowFirstColumn="0" w:firstRowLastColumn="0" w:lastRowFirstColumn="0" w:lastRowLastColumn="0"/>
              <w:rPr>
                <w:rFonts w:ascii="Poppins" w:hAnsi="Poppins" w:cs="Poppins"/>
                <w:sz w:val="20"/>
                <w:szCs w:val="20"/>
              </w:rPr>
            </w:pPr>
            <w:r w:rsidRPr="00785A84">
              <w:rPr>
                <w:rFonts w:ascii="Poppins" w:hAnsi="Poppins" w:cs="Poppins"/>
                <w:sz w:val="20"/>
                <w:szCs w:val="20"/>
              </w:rPr>
              <w:t>Typical owner</w:t>
            </w:r>
          </w:p>
        </w:tc>
      </w:tr>
      <w:tr w:rsidR="008E4ED2" w:rsidRPr="00785A84" w14:paraId="196B9913" w14:textId="77777777" w:rsidTr="00785A8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575" w:type="pct"/>
            <w:vAlign w:val="center"/>
          </w:tcPr>
          <w:p w14:paraId="4F43990A" w14:textId="77777777" w:rsidR="008E4ED2" w:rsidRPr="00785A84" w:rsidRDefault="00000000" w:rsidP="00785A84">
            <w:pPr>
              <w:pStyle w:val="NoSpacing"/>
              <w:jc w:val="center"/>
              <w:rPr>
                <w:rFonts w:ascii="Poppins" w:hAnsi="Poppins" w:cs="Poppins"/>
                <w:b w:val="0"/>
                <w:bCs w:val="0"/>
                <w:color w:val="000000" w:themeColor="text1"/>
                <w:sz w:val="20"/>
                <w:szCs w:val="20"/>
              </w:rPr>
            </w:pPr>
            <w:r w:rsidRPr="00785A84">
              <w:rPr>
                <w:rFonts w:ascii="Poppins" w:hAnsi="Poppins" w:cs="Poppins"/>
                <w:b w:val="0"/>
                <w:bCs w:val="0"/>
                <w:color w:val="000000" w:themeColor="text1"/>
                <w:sz w:val="20"/>
                <w:szCs w:val="20"/>
              </w:rPr>
              <w:t>Baseline assessment report</w:t>
            </w:r>
          </w:p>
        </w:tc>
        <w:tc>
          <w:tcPr>
            <w:tcW w:w="1849" w:type="pct"/>
            <w:vAlign w:val="center"/>
          </w:tcPr>
          <w:p w14:paraId="6F530193" w14:textId="77777777" w:rsidR="008E4ED2" w:rsidRPr="00785A84" w:rsidRDefault="00000000" w:rsidP="00785A84">
            <w:pPr>
              <w:pStyle w:val="NoSpacing"/>
              <w:jc w:val="center"/>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0"/>
                <w:szCs w:val="20"/>
              </w:rPr>
            </w:pPr>
            <w:r w:rsidRPr="00785A84">
              <w:rPr>
                <w:rFonts w:ascii="Poppins" w:hAnsi="Poppins" w:cs="Poppins"/>
                <w:color w:val="000000" w:themeColor="text1"/>
                <w:sz w:val="20"/>
                <w:szCs w:val="20"/>
              </w:rPr>
              <w:t>Explains the current state of the process and identifies major gaps.</w:t>
            </w:r>
          </w:p>
        </w:tc>
        <w:tc>
          <w:tcPr>
            <w:tcW w:w="1575" w:type="pct"/>
            <w:vAlign w:val="center"/>
          </w:tcPr>
          <w:p w14:paraId="5E7068A6" w14:textId="77777777" w:rsidR="008E4ED2" w:rsidRPr="00785A84" w:rsidRDefault="00000000" w:rsidP="00785A84">
            <w:pPr>
              <w:pStyle w:val="NoSpacing"/>
              <w:jc w:val="center"/>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0"/>
                <w:szCs w:val="20"/>
              </w:rPr>
            </w:pPr>
            <w:r w:rsidRPr="00785A84">
              <w:rPr>
                <w:rFonts w:ascii="Poppins" w:hAnsi="Poppins" w:cs="Poppins"/>
                <w:color w:val="000000" w:themeColor="text1"/>
                <w:sz w:val="20"/>
                <w:szCs w:val="20"/>
              </w:rPr>
              <w:t>SEPG / appraisal team</w:t>
            </w:r>
          </w:p>
        </w:tc>
      </w:tr>
      <w:tr w:rsidR="008E4ED2" w:rsidRPr="00785A84" w14:paraId="5DD7E0D1" w14:textId="77777777" w:rsidTr="00785A84">
        <w:trPr>
          <w:trHeight w:val="567"/>
        </w:trPr>
        <w:tc>
          <w:tcPr>
            <w:cnfStyle w:val="001000000000" w:firstRow="0" w:lastRow="0" w:firstColumn="1" w:lastColumn="0" w:oddVBand="0" w:evenVBand="0" w:oddHBand="0" w:evenHBand="0" w:firstRowFirstColumn="0" w:firstRowLastColumn="0" w:lastRowFirstColumn="0" w:lastRowLastColumn="0"/>
            <w:tcW w:w="1575" w:type="pct"/>
            <w:vAlign w:val="center"/>
          </w:tcPr>
          <w:p w14:paraId="4FDC2F8A" w14:textId="77777777" w:rsidR="008E4ED2" w:rsidRPr="00785A84" w:rsidRDefault="00000000" w:rsidP="00785A84">
            <w:pPr>
              <w:pStyle w:val="NoSpacing"/>
              <w:jc w:val="center"/>
              <w:rPr>
                <w:rFonts w:ascii="Poppins" w:hAnsi="Poppins" w:cs="Poppins"/>
                <w:b w:val="0"/>
                <w:bCs w:val="0"/>
                <w:color w:val="000000" w:themeColor="text1"/>
                <w:sz w:val="20"/>
                <w:szCs w:val="20"/>
              </w:rPr>
            </w:pPr>
            <w:r w:rsidRPr="00785A84">
              <w:rPr>
                <w:rFonts w:ascii="Poppins" w:hAnsi="Poppins" w:cs="Poppins"/>
                <w:b w:val="0"/>
                <w:bCs w:val="0"/>
                <w:color w:val="000000" w:themeColor="text1"/>
                <w:sz w:val="20"/>
                <w:szCs w:val="20"/>
              </w:rPr>
              <w:t>Findings and recommendations report</w:t>
            </w:r>
          </w:p>
        </w:tc>
        <w:tc>
          <w:tcPr>
            <w:tcW w:w="1849" w:type="pct"/>
            <w:vAlign w:val="center"/>
          </w:tcPr>
          <w:p w14:paraId="4D189F78" w14:textId="77777777" w:rsidR="008E4ED2" w:rsidRPr="00785A84" w:rsidRDefault="00000000" w:rsidP="00785A84">
            <w:pPr>
              <w:pStyle w:val="NoSpacing"/>
              <w:jc w:val="center"/>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0"/>
                <w:szCs w:val="20"/>
              </w:rPr>
            </w:pPr>
            <w:r w:rsidRPr="00785A84">
              <w:rPr>
                <w:rFonts w:ascii="Poppins" w:hAnsi="Poppins" w:cs="Poppins"/>
                <w:color w:val="000000" w:themeColor="text1"/>
                <w:sz w:val="20"/>
                <w:szCs w:val="20"/>
              </w:rPr>
              <w:t>Translates assessment evidence into actionable improvement priorities.</w:t>
            </w:r>
          </w:p>
        </w:tc>
        <w:tc>
          <w:tcPr>
            <w:tcW w:w="1575" w:type="pct"/>
            <w:vAlign w:val="center"/>
          </w:tcPr>
          <w:p w14:paraId="44AA8C5F" w14:textId="77777777" w:rsidR="008E4ED2" w:rsidRPr="00785A84" w:rsidRDefault="00000000" w:rsidP="00785A84">
            <w:pPr>
              <w:pStyle w:val="NoSpacing"/>
              <w:jc w:val="center"/>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0"/>
                <w:szCs w:val="20"/>
              </w:rPr>
            </w:pPr>
            <w:r w:rsidRPr="00785A84">
              <w:rPr>
                <w:rFonts w:ascii="Poppins" w:hAnsi="Poppins" w:cs="Poppins"/>
                <w:color w:val="000000" w:themeColor="text1"/>
                <w:sz w:val="20"/>
                <w:szCs w:val="20"/>
              </w:rPr>
              <w:t>SPI team</w:t>
            </w:r>
          </w:p>
        </w:tc>
      </w:tr>
      <w:tr w:rsidR="008E4ED2" w:rsidRPr="00785A84" w14:paraId="795E83D4" w14:textId="77777777" w:rsidTr="00785A8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575" w:type="pct"/>
            <w:vAlign w:val="center"/>
          </w:tcPr>
          <w:p w14:paraId="3DD896A1" w14:textId="77777777" w:rsidR="008E4ED2" w:rsidRPr="00785A84" w:rsidRDefault="00000000" w:rsidP="00785A84">
            <w:pPr>
              <w:pStyle w:val="NoSpacing"/>
              <w:jc w:val="center"/>
              <w:rPr>
                <w:rFonts w:ascii="Poppins" w:hAnsi="Poppins" w:cs="Poppins"/>
                <w:b w:val="0"/>
                <w:bCs w:val="0"/>
                <w:color w:val="000000" w:themeColor="text1"/>
                <w:sz w:val="20"/>
                <w:szCs w:val="20"/>
              </w:rPr>
            </w:pPr>
            <w:r w:rsidRPr="00785A84">
              <w:rPr>
                <w:rFonts w:ascii="Poppins" w:hAnsi="Poppins" w:cs="Poppins"/>
                <w:b w:val="0"/>
                <w:bCs w:val="0"/>
                <w:color w:val="000000" w:themeColor="text1"/>
                <w:sz w:val="20"/>
                <w:szCs w:val="20"/>
              </w:rPr>
              <w:t>SPI strategic action plan</w:t>
            </w:r>
          </w:p>
        </w:tc>
        <w:tc>
          <w:tcPr>
            <w:tcW w:w="1849" w:type="pct"/>
            <w:vAlign w:val="center"/>
          </w:tcPr>
          <w:p w14:paraId="39177D20" w14:textId="77777777" w:rsidR="008E4ED2" w:rsidRPr="00785A84" w:rsidRDefault="00000000" w:rsidP="00785A84">
            <w:pPr>
              <w:pStyle w:val="NoSpacing"/>
              <w:jc w:val="center"/>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0"/>
                <w:szCs w:val="20"/>
              </w:rPr>
            </w:pPr>
            <w:r w:rsidRPr="00785A84">
              <w:rPr>
                <w:rFonts w:ascii="Poppins" w:hAnsi="Poppins" w:cs="Poppins"/>
                <w:color w:val="000000" w:themeColor="text1"/>
                <w:sz w:val="20"/>
                <w:szCs w:val="20"/>
              </w:rPr>
              <w:t>Defines goals, sequence, resources, responsibilities, and timing.</w:t>
            </w:r>
          </w:p>
        </w:tc>
        <w:tc>
          <w:tcPr>
            <w:tcW w:w="1575" w:type="pct"/>
            <w:vAlign w:val="center"/>
          </w:tcPr>
          <w:p w14:paraId="5527F7E9" w14:textId="77777777" w:rsidR="008E4ED2" w:rsidRPr="00785A84" w:rsidRDefault="00000000" w:rsidP="00785A84">
            <w:pPr>
              <w:pStyle w:val="NoSpacing"/>
              <w:jc w:val="center"/>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0"/>
                <w:szCs w:val="20"/>
              </w:rPr>
            </w:pPr>
            <w:r w:rsidRPr="00785A84">
              <w:rPr>
                <w:rFonts w:ascii="Poppins" w:hAnsi="Poppins" w:cs="Poppins"/>
                <w:color w:val="000000" w:themeColor="text1"/>
                <w:sz w:val="20"/>
                <w:szCs w:val="20"/>
              </w:rPr>
              <w:t>MSG and SEPG</w:t>
            </w:r>
          </w:p>
        </w:tc>
      </w:tr>
      <w:tr w:rsidR="008E4ED2" w:rsidRPr="00785A84" w14:paraId="09B61256" w14:textId="77777777" w:rsidTr="00785A84">
        <w:trPr>
          <w:trHeight w:val="567"/>
        </w:trPr>
        <w:tc>
          <w:tcPr>
            <w:cnfStyle w:val="001000000000" w:firstRow="0" w:lastRow="0" w:firstColumn="1" w:lastColumn="0" w:oddVBand="0" w:evenVBand="0" w:oddHBand="0" w:evenHBand="0" w:firstRowFirstColumn="0" w:firstRowLastColumn="0" w:lastRowFirstColumn="0" w:lastRowLastColumn="0"/>
            <w:tcW w:w="1575" w:type="pct"/>
            <w:vAlign w:val="center"/>
          </w:tcPr>
          <w:p w14:paraId="39F44238" w14:textId="77777777" w:rsidR="008E4ED2" w:rsidRPr="00785A84" w:rsidRDefault="00000000" w:rsidP="00785A84">
            <w:pPr>
              <w:pStyle w:val="NoSpacing"/>
              <w:jc w:val="center"/>
              <w:rPr>
                <w:rFonts w:ascii="Poppins" w:hAnsi="Poppins" w:cs="Poppins"/>
                <w:b w:val="0"/>
                <w:bCs w:val="0"/>
                <w:color w:val="000000" w:themeColor="text1"/>
                <w:sz w:val="20"/>
                <w:szCs w:val="20"/>
              </w:rPr>
            </w:pPr>
            <w:r w:rsidRPr="00785A84">
              <w:rPr>
                <w:rFonts w:ascii="Poppins" w:hAnsi="Poppins" w:cs="Poppins"/>
                <w:b w:val="0"/>
                <w:bCs w:val="0"/>
                <w:color w:val="000000" w:themeColor="text1"/>
                <w:sz w:val="20"/>
                <w:szCs w:val="20"/>
              </w:rPr>
              <w:t>Updated process assets</w:t>
            </w:r>
          </w:p>
        </w:tc>
        <w:tc>
          <w:tcPr>
            <w:tcW w:w="1849" w:type="pct"/>
            <w:vAlign w:val="center"/>
          </w:tcPr>
          <w:p w14:paraId="6A9D2EE4" w14:textId="77777777" w:rsidR="008E4ED2" w:rsidRPr="00785A84" w:rsidRDefault="00000000" w:rsidP="00785A84">
            <w:pPr>
              <w:pStyle w:val="NoSpacing"/>
              <w:jc w:val="center"/>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0"/>
                <w:szCs w:val="20"/>
              </w:rPr>
            </w:pPr>
            <w:r w:rsidRPr="00785A84">
              <w:rPr>
                <w:rFonts w:ascii="Poppins" w:hAnsi="Poppins" w:cs="Poppins"/>
                <w:color w:val="000000" w:themeColor="text1"/>
                <w:sz w:val="20"/>
                <w:szCs w:val="20"/>
              </w:rPr>
              <w:t>Provides standard procedures, templates, checklists, and role descriptions.</w:t>
            </w:r>
          </w:p>
        </w:tc>
        <w:tc>
          <w:tcPr>
            <w:tcW w:w="1575" w:type="pct"/>
            <w:vAlign w:val="center"/>
          </w:tcPr>
          <w:p w14:paraId="2B1CC4C9" w14:textId="77777777" w:rsidR="008E4ED2" w:rsidRPr="00785A84" w:rsidRDefault="00000000" w:rsidP="00785A84">
            <w:pPr>
              <w:pStyle w:val="NoSpacing"/>
              <w:jc w:val="center"/>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0"/>
                <w:szCs w:val="20"/>
              </w:rPr>
            </w:pPr>
            <w:r w:rsidRPr="00785A84">
              <w:rPr>
                <w:rFonts w:ascii="Poppins" w:hAnsi="Poppins" w:cs="Poppins"/>
                <w:color w:val="000000" w:themeColor="text1"/>
                <w:sz w:val="20"/>
                <w:szCs w:val="20"/>
              </w:rPr>
              <w:t>Process owners</w:t>
            </w:r>
          </w:p>
        </w:tc>
      </w:tr>
      <w:tr w:rsidR="008E4ED2" w:rsidRPr="00785A84" w14:paraId="5931A1AE" w14:textId="77777777" w:rsidTr="00785A8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575" w:type="pct"/>
            <w:vAlign w:val="center"/>
          </w:tcPr>
          <w:p w14:paraId="28EA3360" w14:textId="77777777" w:rsidR="008E4ED2" w:rsidRPr="00785A84" w:rsidRDefault="00000000" w:rsidP="00785A84">
            <w:pPr>
              <w:pStyle w:val="NoSpacing"/>
              <w:jc w:val="center"/>
              <w:rPr>
                <w:rFonts w:ascii="Poppins" w:hAnsi="Poppins" w:cs="Poppins"/>
                <w:b w:val="0"/>
                <w:bCs w:val="0"/>
                <w:color w:val="000000" w:themeColor="text1"/>
                <w:sz w:val="20"/>
                <w:szCs w:val="20"/>
              </w:rPr>
            </w:pPr>
            <w:r w:rsidRPr="00785A84">
              <w:rPr>
                <w:rFonts w:ascii="Poppins" w:hAnsi="Poppins" w:cs="Poppins"/>
                <w:b w:val="0"/>
                <w:bCs w:val="0"/>
                <w:color w:val="000000" w:themeColor="text1"/>
                <w:sz w:val="20"/>
                <w:szCs w:val="20"/>
              </w:rPr>
              <w:t>Training and rollout package</w:t>
            </w:r>
          </w:p>
        </w:tc>
        <w:tc>
          <w:tcPr>
            <w:tcW w:w="1849" w:type="pct"/>
            <w:vAlign w:val="center"/>
          </w:tcPr>
          <w:p w14:paraId="3BC1C450" w14:textId="77777777" w:rsidR="008E4ED2" w:rsidRPr="00785A84" w:rsidRDefault="00000000" w:rsidP="00785A84">
            <w:pPr>
              <w:pStyle w:val="NoSpacing"/>
              <w:jc w:val="center"/>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0"/>
                <w:szCs w:val="20"/>
              </w:rPr>
            </w:pPr>
            <w:r w:rsidRPr="00785A84">
              <w:rPr>
                <w:rFonts w:ascii="Poppins" w:hAnsi="Poppins" w:cs="Poppins"/>
                <w:color w:val="000000" w:themeColor="text1"/>
                <w:sz w:val="20"/>
                <w:szCs w:val="20"/>
              </w:rPr>
              <w:t>Helps teams adopt the revised practices consistently.</w:t>
            </w:r>
          </w:p>
        </w:tc>
        <w:tc>
          <w:tcPr>
            <w:tcW w:w="1575" w:type="pct"/>
            <w:vAlign w:val="center"/>
          </w:tcPr>
          <w:p w14:paraId="1395141F" w14:textId="77777777" w:rsidR="008E4ED2" w:rsidRPr="00785A84" w:rsidRDefault="00000000" w:rsidP="00785A84">
            <w:pPr>
              <w:pStyle w:val="NoSpacing"/>
              <w:jc w:val="center"/>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0"/>
                <w:szCs w:val="20"/>
              </w:rPr>
            </w:pPr>
            <w:r w:rsidRPr="00785A84">
              <w:rPr>
                <w:rFonts w:ascii="Poppins" w:hAnsi="Poppins" w:cs="Poppins"/>
                <w:color w:val="000000" w:themeColor="text1"/>
                <w:sz w:val="20"/>
                <w:szCs w:val="20"/>
              </w:rPr>
              <w:t>SEPG / trainers</w:t>
            </w:r>
          </w:p>
        </w:tc>
      </w:tr>
      <w:tr w:rsidR="008E4ED2" w:rsidRPr="00785A84" w14:paraId="4B7CD65A" w14:textId="77777777" w:rsidTr="00785A84">
        <w:trPr>
          <w:trHeight w:val="567"/>
        </w:trPr>
        <w:tc>
          <w:tcPr>
            <w:cnfStyle w:val="001000000000" w:firstRow="0" w:lastRow="0" w:firstColumn="1" w:lastColumn="0" w:oddVBand="0" w:evenVBand="0" w:oddHBand="0" w:evenHBand="0" w:firstRowFirstColumn="0" w:firstRowLastColumn="0" w:lastRowFirstColumn="0" w:lastRowLastColumn="0"/>
            <w:tcW w:w="1575" w:type="pct"/>
            <w:vAlign w:val="center"/>
          </w:tcPr>
          <w:p w14:paraId="601487CB" w14:textId="77777777" w:rsidR="008E4ED2" w:rsidRPr="00785A84" w:rsidRDefault="00000000" w:rsidP="00785A84">
            <w:pPr>
              <w:pStyle w:val="NoSpacing"/>
              <w:jc w:val="center"/>
              <w:rPr>
                <w:rFonts w:ascii="Poppins" w:hAnsi="Poppins" w:cs="Poppins"/>
                <w:b w:val="0"/>
                <w:bCs w:val="0"/>
                <w:color w:val="000000" w:themeColor="text1"/>
                <w:sz w:val="20"/>
                <w:szCs w:val="20"/>
              </w:rPr>
            </w:pPr>
            <w:r w:rsidRPr="00785A84">
              <w:rPr>
                <w:rFonts w:ascii="Poppins" w:hAnsi="Poppins" w:cs="Poppins"/>
                <w:b w:val="0"/>
                <w:bCs w:val="0"/>
                <w:color w:val="000000" w:themeColor="text1"/>
                <w:sz w:val="20"/>
                <w:szCs w:val="20"/>
              </w:rPr>
              <w:t>Metrics dashboard and lessons learned</w:t>
            </w:r>
          </w:p>
        </w:tc>
        <w:tc>
          <w:tcPr>
            <w:tcW w:w="1849" w:type="pct"/>
            <w:vAlign w:val="center"/>
          </w:tcPr>
          <w:p w14:paraId="0EAA730E" w14:textId="77777777" w:rsidR="008E4ED2" w:rsidRPr="00785A84" w:rsidRDefault="00000000" w:rsidP="00785A84">
            <w:pPr>
              <w:pStyle w:val="NoSpacing"/>
              <w:jc w:val="center"/>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0"/>
                <w:szCs w:val="20"/>
              </w:rPr>
            </w:pPr>
            <w:r w:rsidRPr="00785A84">
              <w:rPr>
                <w:rFonts w:ascii="Poppins" w:hAnsi="Poppins" w:cs="Poppins"/>
                <w:color w:val="000000" w:themeColor="text1"/>
                <w:sz w:val="20"/>
                <w:szCs w:val="20"/>
              </w:rPr>
              <w:t>Shows whether performance improved and captures knowledge for the next cycle.</w:t>
            </w:r>
          </w:p>
        </w:tc>
        <w:tc>
          <w:tcPr>
            <w:tcW w:w="1575" w:type="pct"/>
            <w:vAlign w:val="center"/>
          </w:tcPr>
          <w:p w14:paraId="3C0CA0AD" w14:textId="77777777" w:rsidR="008E4ED2" w:rsidRPr="00785A84" w:rsidRDefault="00000000" w:rsidP="00785A84">
            <w:pPr>
              <w:pStyle w:val="NoSpacing"/>
              <w:jc w:val="center"/>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0"/>
                <w:szCs w:val="20"/>
              </w:rPr>
            </w:pPr>
            <w:r w:rsidRPr="00785A84">
              <w:rPr>
                <w:rFonts w:ascii="Poppins" w:hAnsi="Poppins" w:cs="Poppins"/>
                <w:color w:val="000000" w:themeColor="text1"/>
                <w:sz w:val="20"/>
                <w:szCs w:val="20"/>
              </w:rPr>
              <w:t>Project leads and QA</w:t>
            </w:r>
          </w:p>
        </w:tc>
      </w:tr>
    </w:tbl>
    <w:p w14:paraId="0F381BCE" w14:textId="77777777" w:rsidR="008E4ED2" w:rsidRPr="00785A84" w:rsidRDefault="00000000" w:rsidP="00785A84">
      <w:pPr>
        <w:pStyle w:val="Small"/>
        <w:spacing w:before="80" w:after="140"/>
        <w:jc w:val="center"/>
        <w:rPr>
          <w:rFonts w:ascii="Poppins" w:hAnsi="Poppins" w:cs="Poppins"/>
          <w:sz w:val="20"/>
          <w:szCs w:val="20"/>
        </w:rPr>
      </w:pPr>
      <w:r w:rsidRPr="00785A84">
        <w:rPr>
          <w:rFonts w:ascii="Poppins" w:hAnsi="Poppins" w:cs="Poppins"/>
          <w:sz w:val="20"/>
          <w:szCs w:val="20"/>
        </w:rPr>
        <w:t>Table 2. Common SPI work products synthesized from SEI IDEAL guidance and CMMI appraisal material (McFeeley, 1996; CMMI Institute, 2011).</w:t>
      </w:r>
    </w:p>
    <w:p w14:paraId="768F70E5" w14:textId="77777777" w:rsidR="008E4ED2" w:rsidRPr="00B16683" w:rsidRDefault="00000000">
      <w:pPr>
        <w:pStyle w:val="SectionTitle"/>
        <w:spacing w:before="280" w:after="80"/>
        <w:rPr>
          <w:rFonts w:ascii="Poppins" w:hAnsi="Poppins" w:cs="Poppins"/>
          <w:color w:val="365F91" w:themeColor="accent1" w:themeShade="BF"/>
          <w:sz w:val="24"/>
          <w:szCs w:val="24"/>
        </w:rPr>
      </w:pPr>
      <w:r w:rsidRPr="00B16683">
        <w:rPr>
          <w:rFonts w:ascii="Poppins" w:hAnsi="Poppins" w:cs="Poppins"/>
          <w:color w:val="365F91" w:themeColor="accent1" w:themeShade="BF"/>
          <w:sz w:val="24"/>
          <w:szCs w:val="24"/>
        </w:rPr>
        <w:t>6. How do I ensure that SPI has been done correctly?</w:t>
      </w:r>
    </w:p>
    <w:p w14:paraId="77EAF0D5" w14:textId="77777777" w:rsidR="008E4ED2" w:rsidRPr="00785A84" w:rsidRDefault="00000000">
      <w:pPr>
        <w:pStyle w:val="BodyTextCustom"/>
        <w:spacing w:after="140"/>
        <w:jc w:val="both"/>
        <w:rPr>
          <w:rFonts w:ascii="Poppins" w:hAnsi="Poppins" w:cs="Poppins"/>
          <w:sz w:val="20"/>
          <w:szCs w:val="20"/>
        </w:rPr>
      </w:pPr>
      <w:r w:rsidRPr="00785A84">
        <w:rPr>
          <w:rFonts w:ascii="Poppins" w:hAnsi="Poppins" w:cs="Poppins"/>
          <w:sz w:val="20"/>
          <w:szCs w:val="20"/>
        </w:rPr>
        <w:t>SPI can be considered successful only when improvement is visible in actual project performance, not merely in documentation. The first safeguard is alignment with business objectives. CMMI guidance repeatedly emphasizes that improvement goals should be based on business needs; if the effort chases maturity levels alone, it often becomes ceremonial rather than useful. The second safeguard is evidence. An organization should define baseline measures before change is introduced, then compare those measures after rollout. Relevant indicators may include defect density, rework effort, requirements volatility, review effectiveness, change-request turnaround time, test escape rate, or schedule predictability. The third safeguard is controlled verification through audits, peer reviews, pilot evaluations, and, where required, formal appraisals such as SCAMPI B or SCAMPI A. These methods help determine whether the new process is understood, followed, institutionalized, and producing the intended result (CMMI Institute, 2011; ISACA, n.d.).</w:t>
      </w:r>
    </w:p>
    <w:tbl>
      <w:tblPr>
        <w:tblStyle w:val="GridTable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6"/>
      </w:tblGrid>
      <w:tr w:rsidR="00785A84" w:rsidRPr="00785A84" w14:paraId="6222959F" w14:textId="77777777" w:rsidTr="00785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auto"/>
          </w:tcPr>
          <w:p w14:paraId="0B260E19" w14:textId="77777777" w:rsidR="008E4ED2" w:rsidRPr="00B16683" w:rsidRDefault="00000000">
            <w:pPr>
              <w:spacing w:after="40"/>
              <w:rPr>
                <w:rFonts w:ascii="Poppins" w:hAnsi="Poppins" w:cs="Poppins"/>
                <w:color w:val="365F91" w:themeColor="accent1" w:themeShade="BF"/>
                <w:sz w:val="20"/>
                <w:szCs w:val="20"/>
              </w:rPr>
            </w:pPr>
            <w:r w:rsidRPr="00B16683">
              <w:rPr>
                <w:rFonts w:ascii="Poppins" w:hAnsi="Poppins" w:cs="Poppins"/>
                <w:color w:val="365F91" w:themeColor="accent1" w:themeShade="BF"/>
                <w:sz w:val="24"/>
                <w:szCs w:val="24"/>
              </w:rPr>
              <w:t>Practical criteria for deciding whether SPI is working</w:t>
            </w:r>
          </w:p>
          <w:p w14:paraId="4DF78C27" w14:textId="77777777" w:rsidR="008E4ED2" w:rsidRPr="00785A84" w:rsidRDefault="00000000">
            <w:pPr>
              <w:pStyle w:val="BodyTextCustom"/>
              <w:spacing w:after="40" w:line="252" w:lineRule="auto"/>
              <w:ind w:left="288"/>
              <w:rPr>
                <w:rFonts w:ascii="Poppins" w:hAnsi="Poppins" w:cs="Poppins"/>
                <w:b w:val="0"/>
                <w:bCs w:val="0"/>
                <w:color w:val="000000" w:themeColor="text1"/>
                <w:sz w:val="20"/>
                <w:szCs w:val="20"/>
              </w:rPr>
            </w:pPr>
            <w:r w:rsidRPr="00785A84">
              <w:rPr>
                <w:rFonts w:ascii="Poppins" w:hAnsi="Poppins" w:cs="Poppins"/>
                <w:b w:val="0"/>
                <w:bCs w:val="0"/>
                <w:color w:val="000000" w:themeColor="text1"/>
                <w:sz w:val="20"/>
                <w:szCs w:val="20"/>
              </w:rPr>
              <w:t>• The improvement goals are explicitly linked to organizational objectives such as quality, cost, cycle time, or customer satisfaction.</w:t>
            </w:r>
          </w:p>
          <w:p w14:paraId="2CC8A16A" w14:textId="77777777" w:rsidR="008E4ED2" w:rsidRPr="00785A84" w:rsidRDefault="00000000">
            <w:pPr>
              <w:pStyle w:val="BodyTextCustom"/>
              <w:spacing w:after="40" w:line="252" w:lineRule="auto"/>
              <w:ind w:left="288"/>
              <w:rPr>
                <w:rFonts w:ascii="Poppins" w:hAnsi="Poppins" w:cs="Poppins"/>
                <w:b w:val="0"/>
                <w:bCs w:val="0"/>
                <w:color w:val="000000" w:themeColor="text1"/>
                <w:sz w:val="20"/>
                <w:szCs w:val="20"/>
              </w:rPr>
            </w:pPr>
            <w:r w:rsidRPr="00785A84">
              <w:rPr>
                <w:rFonts w:ascii="Poppins" w:hAnsi="Poppins" w:cs="Poppins"/>
                <w:b w:val="0"/>
                <w:bCs w:val="0"/>
                <w:color w:val="000000" w:themeColor="text1"/>
                <w:sz w:val="20"/>
                <w:szCs w:val="20"/>
              </w:rPr>
              <w:t>• The current process was baselined before changes were introduced.</w:t>
            </w:r>
          </w:p>
          <w:p w14:paraId="27E532E8" w14:textId="77777777" w:rsidR="008E4ED2" w:rsidRPr="00785A84" w:rsidRDefault="00000000">
            <w:pPr>
              <w:pStyle w:val="BodyTextCustom"/>
              <w:spacing w:after="40" w:line="252" w:lineRule="auto"/>
              <w:ind w:left="288"/>
              <w:rPr>
                <w:rFonts w:ascii="Poppins" w:hAnsi="Poppins" w:cs="Poppins"/>
                <w:b w:val="0"/>
                <w:bCs w:val="0"/>
                <w:color w:val="000000" w:themeColor="text1"/>
                <w:sz w:val="20"/>
                <w:szCs w:val="20"/>
              </w:rPr>
            </w:pPr>
            <w:r w:rsidRPr="00785A84">
              <w:rPr>
                <w:rFonts w:ascii="Poppins" w:hAnsi="Poppins" w:cs="Poppins"/>
                <w:b w:val="0"/>
                <w:bCs w:val="0"/>
                <w:color w:val="000000" w:themeColor="text1"/>
                <w:sz w:val="20"/>
                <w:szCs w:val="20"/>
              </w:rPr>
              <w:lastRenderedPageBreak/>
              <w:t>• Roles, responsibilities, and process assets are documented and actually used by projects.</w:t>
            </w:r>
          </w:p>
          <w:p w14:paraId="1EDEA821" w14:textId="77777777" w:rsidR="008E4ED2" w:rsidRPr="00785A84" w:rsidRDefault="00000000">
            <w:pPr>
              <w:pStyle w:val="BodyTextCustom"/>
              <w:spacing w:after="40" w:line="252" w:lineRule="auto"/>
              <w:ind w:left="288"/>
              <w:rPr>
                <w:rFonts w:ascii="Poppins" w:hAnsi="Poppins" w:cs="Poppins"/>
                <w:b w:val="0"/>
                <w:bCs w:val="0"/>
                <w:color w:val="000000" w:themeColor="text1"/>
                <w:sz w:val="20"/>
                <w:szCs w:val="20"/>
              </w:rPr>
            </w:pPr>
            <w:r w:rsidRPr="00785A84">
              <w:rPr>
                <w:rFonts w:ascii="Poppins" w:hAnsi="Poppins" w:cs="Poppins"/>
                <w:b w:val="0"/>
                <w:bCs w:val="0"/>
                <w:color w:val="000000" w:themeColor="text1"/>
                <w:sz w:val="20"/>
                <w:szCs w:val="20"/>
              </w:rPr>
              <w:t>• Teams received training and the revised practices were piloted before organization-wide deployment.</w:t>
            </w:r>
          </w:p>
          <w:p w14:paraId="5EE4B627" w14:textId="77777777" w:rsidR="008E4ED2" w:rsidRPr="00785A84" w:rsidRDefault="00000000">
            <w:pPr>
              <w:pStyle w:val="BodyTextCustom"/>
              <w:spacing w:after="40" w:line="252" w:lineRule="auto"/>
              <w:ind w:left="288"/>
              <w:rPr>
                <w:rFonts w:ascii="Poppins" w:hAnsi="Poppins" w:cs="Poppins"/>
                <w:b w:val="0"/>
                <w:bCs w:val="0"/>
                <w:color w:val="000000" w:themeColor="text1"/>
                <w:sz w:val="20"/>
                <w:szCs w:val="20"/>
              </w:rPr>
            </w:pPr>
            <w:r w:rsidRPr="00785A84">
              <w:rPr>
                <w:rFonts w:ascii="Poppins" w:hAnsi="Poppins" w:cs="Poppins"/>
                <w:b w:val="0"/>
                <w:bCs w:val="0"/>
                <w:color w:val="000000" w:themeColor="text1"/>
                <w:sz w:val="20"/>
                <w:szCs w:val="20"/>
              </w:rPr>
              <w:t>• Performance data shows measurable improvement, not just increased documentation.</w:t>
            </w:r>
          </w:p>
          <w:p w14:paraId="072CF0E8" w14:textId="77777777" w:rsidR="008E4ED2" w:rsidRPr="00785A84" w:rsidRDefault="00000000">
            <w:pPr>
              <w:pStyle w:val="BodyTextCustom"/>
              <w:spacing w:after="40" w:line="252" w:lineRule="auto"/>
              <w:ind w:left="288"/>
              <w:rPr>
                <w:rFonts w:ascii="Poppins" w:hAnsi="Poppins" w:cs="Poppins"/>
                <w:b w:val="0"/>
                <w:bCs w:val="0"/>
                <w:color w:val="000000" w:themeColor="text1"/>
                <w:sz w:val="20"/>
                <w:szCs w:val="20"/>
              </w:rPr>
            </w:pPr>
            <w:r w:rsidRPr="00785A84">
              <w:rPr>
                <w:rFonts w:ascii="Poppins" w:hAnsi="Poppins" w:cs="Poppins"/>
                <w:b w:val="0"/>
                <w:bCs w:val="0"/>
                <w:color w:val="000000" w:themeColor="text1"/>
                <w:sz w:val="20"/>
                <w:szCs w:val="20"/>
              </w:rPr>
              <w:t>• Lessons learned are captured so the next SPI cycle begins from evidence rather than assumptions.</w:t>
            </w:r>
          </w:p>
        </w:tc>
      </w:tr>
    </w:tbl>
    <w:p w14:paraId="63D2EE72" w14:textId="77777777" w:rsidR="008E4ED2" w:rsidRPr="00B16683" w:rsidRDefault="00000000">
      <w:pPr>
        <w:pStyle w:val="SectionTitle"/>
        <w:spacing w:before="280" w:after="80"/>
        <w:rPr>
          <w:rFonts w:ascii="Poppins" w:hAnsi="Poppins" w:cs="Poppins"/>
          <w:color w:val="365F91" w:themeColor="accent1" w:themeShade="BF"/>
          <w:sz w:val="24"/>
          <w:szCs w:val="24"/>
        </w:rPr>
      </w:pPr>
      <w:r w:rsidRPr="00B16683">
        <w:rPr>
          <w:rFonts w:ascii="Poppins" w:hAnsi="Poppins" w:cs="Poppins"/>
          <w:color w:val="365F91" w:themeColor="accent1" w:themeShade="BF"/>
          <w:sz w:val="24"/>
          <w:szCs w:val="24"/>
        </w:rPr>
        <w:lastRenderedPageBreak/>
        <w:t>7. Conclusion</w:t>
      </w:r>
    </w:p>
    <w:p w14:paraId="2E1264A8" w14:textId="77777777" w:rsidR="008E4ED2" w:rsidRPr="00785A84" w:rsidRDefault="00000000">
      <w:pPr>
        <w:pStyle w:val="BodyTextCustom"/>
        <w:spacing w:after="140"/>
        <w:jc w:val="both"/>
        <w:rPr>
          <w:rFonts w:ascii="Poppins" w:hAnsi="Poppins" w:cs="Poppins"/>
          <w:sz w:val="20"/>
          <w:szCs w:val="20"/>
        </w:rPr>
      </w:pPr>
      <w:r w:rsidRPr="00785A84">
        <w:rPr>
          <w:rFonts w:ascii="Poppins" w:hAnsi="Poppins" w:cs="Poppins"/>
          <w:sz w:val="20"/>
          <w:szCs w:val="20"/>
        </w:rPr>
        <w:t>Software process improvement is best understood as a managed and evidence-based effort to make software work more reliable. It is carried out by leadership, process groups, project teams, and quality professionals working together around shared business goals. Its importance lies in its ability to reduce recurring failure patterns and replace ad hoc practice with controlled, repeatable, and measurable methods. A sound SPI initiative follows a cycle of initiation, diagnosis, planning, action, and learning; it produces tangible work products such as assessment reports, action plans, updated process assets, and metrics; and it is judged successful when the organization can demonstrate real gains in quality and performance. For advanced requirements engineering, SPI is particularly significant because improved requirements practices strengthen the foundation on which the rest of the software lifecycle depends.</w:t>
      </w:r>
    </w:p>
    <w:p w14:paraId="12AC4153" w14:textId="77777777" w:rsidR="008E4ED2" w:rsidRPr="00B16683" w:rsidRDefault="00000000">
      <w:pPr>
        <w:pStyle w:val="SectionTitle"/>
        <w:spacing w:before="160" w:after="40"/>
        <w:rPr>
          <w:rFonts w:ascii="Poppins" w:hAnsi="Poppins" w:cs="Poppins"/>
          <w:color w:val="365F91" w:themeColor="accent1" w:themeShade="BF"/>
          <w:sz w:val="24"/>
          <w:szCs w:val="24"/>
        </w:rPr>
      </w:pPr>
      <w:r w:rsidRPr="00B16683">
        <w:rPr>
          <w:rFonts w:ascii="Poppins" w:hAnsi="Poppins" w:cs="Poppins"/>
          <w:color w:val="365F91" w:themeColor="accent1" w:themeShade="BF"/>
          <w:sz w:val="24"/>
          <w:szCs w:val="24"/>
        </w:rPr>
        <w:t>References</w:t>
      </w:r>
    </w:p>
    <w:p w14:paraId="7552BAC8" w14:textId="77777777" w:rsidR="008E4ED2" w:rsidRPr="00785A84" w:rsidRDefault="00000000">
      <w:pPr>
        <w:pStyle w:val="Reference"/>
        <w:spacing w:after="80" w:line="240" w:lineRule="auto"/>
        <w:ind w:left="360" w:hanging="360"/>
        <w:rPr>
          <w:rFonts w:ascii="Poppins" w:hAnsi="Poppins" w:cs="Poppins"/>
          <w:szCs w:val="20"/>
        </w:rPr>
      </w:pPr>
      <w:r w:rsidRPr="00785A84">
        <w:rPr>
          <w:rFonts w:ascii="Poppins" w:hAnsi="Poppins" w:cs="Poppins"/>
          <w:szCs w:val="20"/>
        </w:rPr>
        <w:t>CMMI Institute. (2011). Introduction to CMMI appraisals (excerpt from SCAMPI A, Version 1.3a). Carnegie Mellon University / CMMI Institute. https://cmmiinstitute.com/getattachment/6cf09de7-8756-4b72-a1b3-f82c52c8861e/Introduction-to-CMMI-Appraisals.pdf</w:t>
      </w:r>
    </w:p>
    <w:p w14:paraId="01D47C40" w14:textId="77777777" w:rsidR="008E4ED2" w:rsidRPr="00785A84" w:rsidRDefault="00000000">
      <w:pPr>
        <w:pStyle w:val="Reference"/>
        <w:spacing w:after="80" w:line="240" w:lineRule="auto"/>
        <w:ind w:left="360" w:hanging="360"/>
        <w:rPr>
          <w:rFonts w:ascii="Poppins" w:hAnsi="Poppins" w:cs="Poppins"/>
          <w:szCs w:val="20"/>
        </w:rPr>
      </w:pPr>
      <w:r w:rsidRPr="00785A84">
        <w:rPr>
          <w:rFonts w:ascii="Poppins" w:hAnsi="Poppins" w:cs="Poppins"/>
          <w:szCs w:val="20"/>
        </w:rPr>
        <w:t>Goldenson, D. R., &amp; Gibson, D. L. (2003). Demonstrating the impact and benefits of CMMI®: An update and preliminary results (CMU/SEI-2003-SR-009). Software Engineering Institute, Carnegie Mellon University. https://www.sei.cmu.edu/documents/1832/2003_003_001_14117.pdf</w:t>
      </w:r>
    </w:p>
    <w:p w14:paraId="4FAF64D0" w14:textId="77777777" w:rsidR="008E4ED2" w:rsidRPr="00785A84" w:rsidRDefault="00000000">
      <w:pPr>
        <w:pStyle w:val="Reference"/>
        <w:spacing w:after="80" w:line="240" w:lineRule="auto"/>
        <w:ind w:left="360" w:hanging="360"/>
        <w:rPr>
          <w:rFonts w:ascii="Poppins" w:hAnsi="Poppins" w:cs="Poppins"/>
          <w:szCs w:val="20"/>
        </w:rPr>
      </w:pPr>
      <w:r w:rsidRPr="00785A84">
        <w:rPr>
          <w:rFonts w:ascii="Poppins" w:hAnsi="Poppins" w:cs="Poppins"/>
          <w:szCs w:val="20"/>
        </w:rPr>
        <w:t>Humphrey, W. S. (1992). Introduction to software process improvement (CMU/SEI-92-TR-7). Software Engineering Institute, Carnegie Mellon University. https://www.sei.cmu.edu/documents/1048/1992_005_001_16049.pdf</w:t>
      </w:r>
    </w:p>
    <w:p w14:paraId="16BB56EF" w14:textId="77777777" w:rsidR="008E4ED2" w:rsidRPr="00785A84" w:rsidRDefault="00000000">
      <w:pPr>
        <w:pStyle w:val="Reference"/>
        <w:spacing w:after="80" w:line="240" w:lineRule="auto"/>
        <w:ind w:left="360" w:hanging="360"/>
        <w:rPr>
          <w:rFonts w:ascii="Poppins" w:hAnsi="Poppins" w:cs="Poppins"/>
          <w:szCs w:val="20"/>
        </w:rPr>
      </w:pPr>
      <w:r w:rsidRPr="00785A84">
        <w:rPr>
          <w:rFonts w:ascii="Poppins" w:hAnsi="Poppins" w:cs="Poppins"/>
          <w:szCs w:val="20"/>
        </w:rPr>
        <w:t>ISACA. (n.d.). CMMI® Performance Solutions. https://www.isaca.org/enterprise/cmmi-performance-solutions</w:t>
      </w:r>
    </w:p>
    <w:p w14:paraId="2C02D15D" w14:textId="77777777" w:rsidR="008E4ED2" w:rsidRPr="00785A84" w:rsidRDefault="00000000">
      <w:pPr>
        <w:pStyle w:val="Reference"/>
        <w:spacing w:after="80" w:line="240" w:lineRule="auto"/>
        <w:ind w:left="360" w:hanging="360"/>
        <w:rPr>
          <w:rFonts w:ascii="Poppins" w:hAnsi="Poppins" w:cs="Poppins"/>
          <w:szCs w:val="20"/>
        </w:rPr>
      </w:pPr>
      <w:r w:rsidRPr="00785A84">
        <w:rPr>
          <w:rFonts w:ascii="Poppins" w:hAnsi="Poppins" w:cs="Poppins"/>
          <w:szCs w:val="20"/>
        </w:rPr>
        <w:t>McFeeley, B. (1996). IDEAL: A user’s guide for software process improvement (CMU/SEI-96-HB-001). Software Engineering Institute, Carnegie Mellon University. https://www.sei.cmu.edu/documents/1622/1996_002_001_16433.pdf</w:t>
      </w:r>
    </w:p>
    <w:sectPr w:rsidR="008E4ED2" w:rsidRPr="00785A84"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E999E" w14:textId="77777777" w:rsidR="00920195" w:rsidRDefault="00920195">
      <w:pPr>
        <w:spacing w:after="0" w:line="240" w:lineRule="auto"/>
      </w:pPr>
      <w:r>
        <w:separator/>
      </w:r>
    </w:p>
  </w:endnote>
  <w:endnote w:type="continuationSeparator" w:id="0">
    <w:p w14:paraId="1F6A06D2" w14:textId="77777777" w:rsidR="00920195" w:rsidRDefault="00920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B8C" w14:textId="77777777" w:rsidR="008E4ED2" w:rsidRDefault="00000000">
    <w:pPr>
      <w:pStyle w:val="Footer"/>
      <w:jc w:val="center"/>
    </w:pPr>
    <w:r>
      <w:rPr>
        <w:color w:val="586069"/>
        <w:sz w:val="18"/>
      </w:rPr>
      <w:t xml:space="preserve">Page </w:t>
    </w:r>
    <w:r>
      <w:fldChar w:fldCharType="begin"/>
    </w:r>
    <w:r>
      <w:instrText xml:space="preserve"> PAGE </w:instrText>
    </w:r>
    <w:r w:rsidR="00785A84">
      <w:fldChar w:fldCharType="separate"/>
    </w:r>
    <w:r w:rsidR="00785A8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C0D3D" w14:textId="77777777" w:rsidR="00920195" w:rsidRDefault="00920195">
      <w:pPr>
        <w:spacing w:after="0" w:line="240" w:lineRule="auto"/>
      </w:pPr>
      <w:r>
        <w:separator/>
      </w:r>
    </w:p>
  </w:footnote>
  <w:footnote w:type="continuationSeparator" w:id="0">
    <w:p w14:paraId="2859CA4D" w14:textId="77777777" w:rsidR="00920195" w:rsidRDefault="009201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6888337">
    <w:abstractNumId w:val="8"/>
  </w:num>
  <w:num w:numId="2" w16cid:durableId="1981375237">
    <w:abstractNumId w:val="6"/>
  </w:num>
  <w:num w:numId="3" w16cid:durableId="930087926">
    <w:abstractNumId w:val="5"/>
  </w:num>
  <w:num w:numId="4" w16cid:durableId="1349481402">
    <w:abstractNumId w:val="4"/>
  </w:num>
  <w:num w:numId="5" w16cid:durableId="1975401447">
    <w:abstractNumId w:val="7"/>
  </w:num>
  <w:num w:numId="6" w16cid:durableId="285817861">
    <w:abstractNumId w:val="3"/>
  </w:num>
  <w:num w:numId="7" w16cid:durableId="1978335436">
    <w:abstractNumId w:val="2"/>
  </w:num>
  <w:num w:numId="8" w16cid:durableId="1420175874">
    <w:abstractNumId w:val="1"/>
  </w:num>
  <w:num w:numId="9" w16cid:durableId="1244099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563"/>
    <w:rsid w:val="0015074B"/>
    <w:rsid w:val="002674D2"/>
    <w:rsid w:val="0029639D"/>
    <w:rsid w:val="00326F90"/>
    <w:rsid w:val="0070667C"/>
    <w:rsid w:val="00785A84"/>
    <w:rsid w:val="008E4ED2"/>
    <w:rsid w:val="00920195"/>
    <w:rsid w:val="00A27296"/>
    <w:rsid w:val="00AA1D8D"/>
    <w:rsid w:val="00B16683"/>
    <w:rsid w:val="00B47730"/>
    <w:rsid w:val="00CB0664"/>
    <w:rsid w:val="00E343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98777"/>
  <w14:defaultImageDpi w14:val="300"/>
  <w15:docId w15:val="{68E072B7-A3D1-45AA-8537-A0A1657F1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nter" w:eastAsia="Inter" w:hAnsi="Inter"/>
      <w:color w:val="22272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lang w:val="en-US"/>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lang w:val="en-US"/>
    </w:rPr>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U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54A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US"/>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860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lang w:val="en-US"/>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lang w:val="en-US"/>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lang w:val="en-US"/>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lang w:val="en-US"/>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lang w:val="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US"/>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lang w:val="en-US"/>
    </w:rPr>
  </w:style>
  <w:style w:type="character" w:styleId="Emphasis">
    <w:name w:val="Emphasis"/>
    <w:basedOn w:val="DefaultParagraphFont"/>
    <w:uiPriority w:val="20"/>
    <w:qFormat/>
    <w:rsid w:val="00FC693F"/>
    <w:rPr>
      <w:i/>
      <w:iCs/>
      <w:lang w:val="en-U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lang w:val="en-US"/>
    </w:rPr>
  </w:style>
  <w:style w:type="character" w:styleId="SubtleEmphasis">
    <w:name w:val="Subtle Emphasis"/>
    <w:basedOn w:val="DefaultParagraphFont"/>
    <w:uiPriority w:val="19"/>
    <w:qFormat/>
    <w:rsid w:val="00FC693F"/>
    <w:rPr>
      <w:i/>
      <w:iCs/>
      <w:color w:val="808080" w:themeColor="text1" w:themeTint="7F"/>
      <w:lang w:val="en-US"/>
    </w:rPr>
  </w:style>
  <w:style w:type="character" w:styleId="IntenseEmphasis">
    <w:name w:val="Intense Emphasis"/>
    <w:basedOn w:val="DefaultParagraphFont"/>
    <w:uiPriority w:val="21"/>
    <w:qFormat/>
    <w:rsid w:val="00FC693F"/>
    <w:rPr>
      <w:b/>
      <w:bCs/>
      <w:i/>
      <w:iCs/>
      <w:color w:val="4F81BD" w:themeColor="accent1"/>
      <w:lang w:val="en-US"/>
    </w:rPr>
  </w:style>
  <w:style w:type="character" w:styleId="SubtleReference">
    <w:name w:val="Subtle Reference"/>
    <w:basedOn w:val="DefaultParagraphFont"/>
    <w:uiPriority w:val="31"/>
    <w:qFormat/>
    <w:rsid w:val="00FC693F"/>
    <w:rPr>
      <w:smallCaps/>
      <w:color w:val="C0504D" w:themeColor="accent2"/>
      <w:u w:val="single"/>
      <w:lang w:val="en-US"/>
    </w:rPr>
  </w:style>
  <w:style w:type="character" w:styleId="IntenseReference">
    <w:name w:val="Intense Reference"/>
    <w:basedOn w:val="DefaultParagraphFont"/>
    <w:uiPriority w:val="32"/>
    <w:qFormat/>
    <w:rsid w:val="00FC693F"/>
    <w:rPr>
      <w:b/>
      <w:bCs/>
      <w:smallCaps/>
      <w:color w:val="C0504D" w:themeColor="accent2"/>
      <w:spacing w:val="5"/>
      <w:u w:val="single"/>
      <w:lang w:val="en-US"/>
    </w:rPr>
  </w:style>
  <w:style w:type="character" w:styleId="BookTitle">
    <w:name w:val="Book Title"/>
    <w:basedOn w:val="DefaultParagraphFont"/>
    <w:uiPriority w:val="33"/>
    <w:qFormat/>
    <w:rsid w:val="00FC693F"/>
    <w:rPr>
      <w:b/>
      <w:bCs/>
      <w:smallCaps/>
      <w:spacing w:val="5"/>
      <w:lang w:val="en-U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Title">
    <w:name w:val="SectionTitle"/>
    <w:rPr>
      <w:rFonts w:ascii="Inter" w:eastAsia="Inter" w:hAnsi="Inter"/>
      <w:b/>
      <w:color w:val="1954A6"/>
      <w:sz w:val="30"/>
    </w:rPr>
  </w:style>
  <w:style w:type="paragraph" w:customStyle="1" w:styleId="BodyTextCustom">
    <w:name w:val="BodyTextCustom"/>
    <w:rPr>
      <w:rFonts w:ascii="Inter" w:eastAsia="Inter" w:hAnsi="Inter"/>
      <w:color w:val="22272E"/>
    </w:rPr>
  </w:style>
  <w:style w:type="paragraph" w:customStyle="1" w:styleId="Small">
    <w:name w:val="Small"/>
    <w:rPr>
      <w:rFonts w:ascii="Inter" w:eastAsia="Inter" w:hAnsi="Inter"/>
      <w:color w:val="586069"/>
      <w:sz w:val="18"/>
    </w:rPr>
  </w:style>
  <w:style w:type="paragraph" w:customStyle="1" w:styleId="Reference">
    <w:name w:val="Reference"/>
    <w:rPr>
      <w:rFonts w:ascii="Inter" w:eastAsia="Inter" w:hAnsi="Inter"/>
      <w:color w:val="22272E"/>
      <w:sz w:val="20"/>
    </w:rPr>
  </w:style>
  <w:style w:type="character" w:customStyle="1" w:styleId="NoSpacingChar">
    <w:name w:val="No Spacing Char"/>
    <w:basedOn w:val="DefaultParagraphFont"/>
    <w:link w:val="NoSpacing"/>
    <w:uiPriority w:val="1"/>
    <w:rsid w:val="00785A84"/>
  </w:style>
  <w:style w:type="table" w:styleId="GridTable4-Accent1">
    <w:name w:val="Grid Table 4 Accent 1"/>
    <w:basedOn w:val="TableNormal"/>
    <w:uiPriority w:val="49"/>
    <w:rsid w:val="00785A8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785A8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1389</Words>
  <Characters>7918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M. Asad Masood</Company>
  <LinksUpToDate>false</LinksUpToDate>
  <CharactersWithSpaces>9289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- 02</dc:title>
  <dc:subject>Software Process</dc:subject>
  <dc:creator>python-docx</dc:creator>
  <cp:keywords/>
  <dc:description>generated by python-docx</dc:description>
  <cp:lastModifiedBy>Asad Mughal</cp:lastModifiedBy>
  <cp:revision>2</cp:revision>
  <dcterms:created xsi:type="dcterms:W3CDTF">2026-04-04T06:33:00Z</dcterms:created>
  <dcterms:modified xsi:type="dcterms:W3CDTF">2026-04-04T06:33:00Z</dcterms:modified>
  <cp:category>MSSE01215007</cp:category>
</cp:coreProperties>
</file>