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日銀ニュースレポート</w:t>
      </w:r>
    </w:p>
    <w:p>
      <w:r>
        <w:t>生成日時: 2026-05-24 16:39:15.871074</w:t>
      </w:r>
    </w:p>
    <w:p>
      <w:r>
        <w:br/>
      </w:r>
    </w:p>
    <w:p>
      <w:pPr>
        <w:pStyle w:val="Heading2"/>
      </w:pPr>
      <w:r>
        <w:t xml:space="preserve">日銀が後手なら日本売りも　高市首相は6月利上げに理解示すか　</w:t>
      </w:r>
    </w:p>
    <w:p>
      <w:r>
        <w:t>スコア: 13</w:t>
      </w:r>
    </w:p>
    <w:p>
      <w:r>
        <w:t>投稿日: 2026-05-24T11:00:00+09:00</w:t>
      </w:r>
    </w:p>
    <w:p>
      <w:r>
        <w:t>URL: https://www.nikkei.com/article/DGXZQOCD21DH70R20C26A5000000/</w:t>
      </w:r>
    </w:p>
    <w:p>
      <w:r>
        <w:t>▼要約</w:t>
      </w:r>
    </w:p>
    <w:p>
      <w:r>
        <w:t>【何が起きたか】</w:t>
        <w:br/>
        <w:t>市場では日本銀行（日銀）がインフレ対応で後手に回っているとの疑念が広がっている。これにより長期金利の「悪い上昇」が起き、円安や株安を伴う日本売りリスクが高まっている。高市早苗首相と日銀総裁・植田和男氏の会談が行われ、今後の金融政策の方向性に注目が集まっている。</w:t>
        <w:br/>
        <w:br/>
        <w:t>【金融政策への影響】</w:t>
        <w:br/>
        <w:t>日本のインフレは主に円安や資源高、食品価格上昇などのコストプッシュ型であり、需要主導型とは異なるため、急激な利上げは住宅ローン金利や企業の借入負担を増やし、景気下支え効果を弱める懸念がある。市場の警戒感を無視せず、物価・賃金・需要の持続性を慎重に見極めつつ、段階的かつ安定的な金融政策正常化が求められている。</w:t>
        <w:br/>
        <w:br/>
        <w:t>【マーケットへの影響】</w:t>
        <w:br/>
        <w:t>日銀の対応遅れ懸念から長期金利が上昇し、円安が進行。これが株価の下落圧力となり、日本市場からの資金流出リスクが高まっている。市場は6月の金融政策決定会合に向けて首相の姿勢や日銀の動きを注視している。</w:t>
      </w:r>
    </w:p>
    <w:p>
      <w:r>
        <w:br/>
        <w:t>----------------------</w:t>
        <w:br/>
      </w:r>
    </w:p>
    <w:p>
      <w:pPr>
        <w:pStyle w:val="Heading2"/>
      </w:pPr>
      <w:r>
        <w:t xml:space="preserve">NY円相場、続落　1ドル=159円15〜25銭　米利上げ観測が重荷　</w:t>
      </w:r>
    </w:p>
    <w:p>
      <w:r>
        <w:t>スコア: 8</w:t>
      </w:r>
    </w:p>
    <w:p>
      <w:r>
        <w:t>投稿日: 2026-05-23T06:46:33+09:00</w:t>
      </w:r>
    </w:p>
    <w:p>
      <w:r>
        <w:t>URL: https://www.nikkei.com/article/DGXZQOFL22CHD0S6A520C2000000/</w:t>
      </w:r>
    </w:p>
    <w:p>
      <w:r>
        <w:t>▼要約</w:t>
      </w:r>
    </w:p>
    <w:p>
      <w:r>
        <w:t>【何が起きたか】</w:t>
        <w:br/>
        <w:t>米連邦準備理事会（FRB）のウォラー理事がインフレが早期に減速しない場合、将来的に利上げの可能性を排除できないと発言。これを受けて、米短期金利先物市場で年内利上げ予想が高まり、米2年債利回りが上昇した。また、原油先物価格も上昇し、円売り・ドル買いが進行。結果として、円相場は1ドル＝159円台半ばまで円安が進んだ。</w:t>
        <w:br/>
        <w:br/>
        <w:t>【金融政策への影響】</w:t>
        <w:br/>
        <w:t>FRBの利上げ観測が強まったことで、米金融政策は引き締め継続の可能性が高まった。一方で、円安が160円に迫る中で日本政府・日銀による為替介入の警戒感が強まっており、日銀の金融政策運営や為替対応が注目される状況となっている。</w:t>
        <w:br/>
        <w:br/>
        <w:t>【マーケットへの影響】</w:t>
        <w:br/>
        <w:t>ドル高・円安が進行し、特に円は対ドルで大幅に下落。原油価格の上昇も重なり、日本の貿易収支悪化懸念が強まった。ユーロもドルに対して弱含みとなり、米利上げ観測と原油高が世界的な通貨市場に影響を与えている。米国の3連休を控え、ポジション調整が限定的だったため、急激な動きは抑制された。</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