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0" w:name="研究倫理申請フォーム-入力項目"/>
    <w:p>
      <w:pPr>
        <w:pStyle w:val="1"/>
      </w:pPr>
      <w:r>
        <w:rPr>
          <w:rFonts w:hint="eastAsia"/>
        </w:rPr>
        <w:t xml:space="preserve">研究倫理申請フォーム</w:t>
      </w:r>
      <w:r>
        <w:t xml:space="preserve"> </w:t>
      </w:r>
      <w:r>
        <w:rPr>
          <w:rFonts w:hint="eastAsia"/>
        </w:rPr>
        <w:t xml:space="preserve">入力項目</w:t>
      </w:r>
    </w:p>
    <w:p>
      <w:r>
        <w:pict>
          <v:rect style="width:0;height:1.5pt" o:hralign="center" o:hrstd="t" o:hr="t"/>
        </w:pict>
      </w:r>
    </w:p>
    <w:bookmarkStart w:id="9" w:name="申請について"/>
    <w:p>
      <w:pPr>
        <w:pStyle w:val="2"/>
      </w:pPr>
      <w:r>
        <w:rPr>
          <w:rFonts w:hint="eastAsia"/>
        </w:rPr>
        <w:t xml:space="preserve">申請について</w:t>
      </w:r>
    </w:p>
    <w:p>
      <w:pPr>
        <w:pStyle w:val="FirstParagraph"/>
      </w:pPr>
      <w:r>
        <w:rPr>
          <w:rFonts w:hint="eastAsia"/>
          <w:b/>
          <w:bCs/>
        </w:rPr>
        <w:t xml:space="preserve">この申請は新規申請か修正申請か？</w:t>
      </w:r>
      <w:r>
        <w:rPr>
          <w:rFonts w:hint="eastAsia"/>
        </w:rPr>
        <w:t xml:space="preserve">（択一）</w:t>
      </w:r>
    </w:p>
    <w:p>
      <w:pPr>
        <w:pStyle w:val="Compact"/>
        <w:numPr>
          <w:ilvl w:val="0"/>
          <w:numId w:val="1001"/>
        </w:numPr>
      </w:pPr>
      <w:r>
        <w:rPr>
          <w:rFonts w:hint="eastAsia"/>
        </w:rPr>
        <w:t xml:space="preserve">新規申請</w:t>
      </w:r>
    </w:p>
    <w:p>
      <w:pPr>
        <w:pStyle w:val="Compact"/>
        <w:numPr>
          <w:ilvl w:val="0"/>
          <w:numId w:val="1002"/>
        </w:numPr>
      </w:pPr>
      <w:r>
        <w:rPr>
          <w:rFonts w:hint="eastAsia"/>
        </w:rPr>
        <w:t xml:space="preserve">修正申請</w:t>
      </w:r>
    </w:p>
    <w:p>
      <w:pPr>
        <w:pStyle w:val="FirstParagraph"/>
      </w:pPr>
      <w:r>
        <w:rPr>
          <w:rFonts w:hint="eastAsia"/>
          <w:b/>
          <w:bCs/>
        </w:rPr>
        <w:t xml:space="preserve">（修正申請の場合のみ）前回申請の受付番号</w:t>
      </w:r>
      <w:r>
        <w:rPr>
          <w:rFonts w:hint="eastAsia"/>
        </w:rPr>
        <w:t xml:space="preserve">（例：HR-HUM-001234）</w:t>
      </w:r>
    </w:p>
    <w:p>
      <w:pPr>
        <w:pStyle w:val="SourceCode"/>
      </w:pPr>
      <w:r>
        <w:rPr>
          <w:rStyle w:val="VerbatimChar"/>
          <w:rFonts w:hint="eastAsia"/>
        </w:rPr>
        <w:t xml:space="preserve">（該当なし）</w:t>
      </w:r>
    </w:p>
    <w:p>
      <w:pPr>
        <w:pStyle w:val="FirstParagraph"/>
      </w:pPr>
      <w:r>
        <w:rPr>
          <w:rFonts w:hint="eastAsia"/>
          <w:b/>
          <w:bCs/>
        </w:rPr>
        <w:t xml:space="preserve">（修正申請の場合のみ）審査委員へのコメントと修正内容の説明文書</w:t>
      </w:r>
      <w:r>
        <w:rPr>
          <w:rFonts w:hint="eastAsia"/>
        </w:rPr>
        <w:t xml:space="preserve">（PDFアップロード）</w:t>
      </w:r>
    </w:p>
    <w:p>
      <w:pPr>
        <w:pStyle w:val="SourceCode"/>
      </w:pPr>
      <w:r>
        <w:rPr>
          <w:rStyle w:val="VerbatimChar"/>
          <w:rFonts w:hint="eastAsia"/>
        </w:rPr>
        <w:t xml:space="preserve">（該当なし）</w:t>
      </w:r>
    </w:p>
    <w:p>
      <w:r>
        <w:pict>
          <v:rect style="width:0;height:1.5pt" o:hralign="center" o:hrstd="t" o:hr="t"/>
        </w:pict>
      </w:r>
    </w:p>
    <w:bookmarkEnd w:id="9"/>
    <w:bookmarkStart w:id="33" w:name="研究概要"/>
    <w:p>
      <w:pPr>
        <w:pStyle w:val="2"/>
      </w:pPr>
      <w:r>
        <w:t xml:space="preserve">1. </w:t>
      </w:r>
      <w:r>
        <w:rPr>
          <w:rFonts w:hint="eastAsia"/>
        </w:rPr>
        <w:t xml:space="preserve">研究概要</w:t>
      </w:r>
    </w:p>
    <w:bookmarkStart w:id="10" w:name="研究タイトル自由記述"/>
    <w:p>
      <w:pPr>
        <w:pStyle w:val="3"/>
      </w:pPr>
      <w:r>
        <w:t xml:space="preserve">1.1 </w:t>
      </w:r>
      <w:r>
        <w:rPr>
          <w:rFonts w:hint="eastAsia"/>
        </w:rPr>
        <w:t xml:space="preserve">研究タイトル（自由記述）</w:t>
      </w:r>
    </w:p>
    <w:p>
      <w:pPr>
        <w:pStyle w:val="SourceCode"/>
      </w:pPr>
      <w:r>
        <w:rPr>
          <w:rStyle w:val="VerbatimChar"/>
          <w:rFonts w:hint="eastAsia"/>
        </w:rPr>
        <w:t xml:space="preserve">野球バットスイングの認知・運動科学的研究</w:t>
      </w:r>
    </w:p>
    <w:bookmarkEnd w:id="10"/>
    <w:bookmarkStart w:id="11" w:name="審査専門領域部会択一"/>
    <w:p>
      <w:pPr>
        <w:pStyle w:val="3"/>
      </w:pPr>
      <w:r>
        <w:t xml:space="preserve">1.2 </w:t>
      </w:r>
      <w:r>
        <w:rPr>
          <w:rFonts w:hint="eastAsia"/>
        </w:rPr>
        <w:t xml:space="preserve">審査専門領域部会（択一）</w:t>
      </w:r>
    </w:p>
    <w:p>
      <w:pPr>
        <w:pStyle w:val="Compact"/>
        <w:numPr>
          <w:ilvl w:val="0"/>
          <w:numId w:val="1003"/>
        </w:numPr>
      </w:pPr>
      <w:r>
        <w:rPr>
          <w:rFonts w:hint="eastAsia"/>
        </w:rPr>
        <w:t xml:space="preserve">人文学</w:t>
      </w:r>
    </w:p>
    <w:p>
      <w:pPr>
        <w:pStyle w:val="Compact"/>
        <w:numPr>
          <w:ilvl w:val="0"/>
          <w:numId w:val="1004"/>
        </w:numPr>
      </w:pPr>
      <w:r>
        <w:rPr>
          <w:rFonts w:hint="eastAsia"/>
        </w:rPr>
        <w:t xml:space="preserve">教育学・スポーツ科学</w:t>
      </w:r>
    </w:p>
    <w:p>
      <w:pPr>
        <w:pStyle w:val="Compact"/>
        <w:numPr>
          <w:ilvl w:val="0"/>
          <w:numId w:val="1005"/>
        </w:numPr>
      </w:pPr>
      <w:r>
        <w:rPr>
          <w:rFonts w:hint="eastAsia"/>
        </w:rPr>
        <w:t xml:space="preserve">法学・政治学・経済学・社会学</w:t>
      </w:r>
    </w:p>
    <w:p>
      <w:pPr>
        <w:pStyle w:val="Compact"/>
        <w:numPr>
          <w:ilvl w:val="0"/>
          <w:numId w:val="1006"/>
        </w:numPr>
      </w:pPr>
      <w:r>
        <w:rPr>
          <w:rFonts w:hint="eastAsia"/>
        </w:rPr>
        <w:t xml:space="preserve">心理学</w:t>
      </w:r>
    </w:p>
    <w:bookmarkEnd w:id="11"/>
    <w:bookmarkStart w:id="12" w:name="申請者の名前自由記述"/>
    <w:p>
      <w:pPr>
        <w:pStyle w:val="3"/>
      </w:pPr>
      <w:r>
        <w:t xml:space="preserve">1.3.1 </w:t>
      </w:r>
      <w:r>
        <w:rPr>
          <w:rFonts w:hint="eastAsia"/>
        </w:rPr>
        <w:t xml:space="preserve">申請者の名前（自由記述）</w:t>
      </w:r>
    </w:p>
    <w:p>
      <w:pPr>
        <w:pStyle w:val="SourceCode"/>
      </w:pPr>
      <w:r>
        <w:rPr>
          <w:rStyle w:val="VerbatimChar"/>
          <w:rFonts w:hint="eastAsia"/>
        </w:rPr>
        <w:t xml:space="preserve">進矢</w:t>
      </w:r>
      <w:r>
        <w:rPr>
          <w:rStyle w:val="VerbatimChar"/>
        </w:rPr>
        <w:t xml:space="preserve"> </w:t>
      </w:r>
      <w:r>
        <w:rPr>
          <w:rStyle w:val="VerbatimChar"/>
          <w:rFonts w:hint="eastAsia"/>
        </w:rPr>
        <w:t xml:space="preserve">正宏（広島大学大学院人間社会科学研究科・准教授）</w:t>
      </w:r>
    </w:p>
    <w:bookmarkEnd w:id="12"/>
    <w:bookmarkStart w:id="13" w:name="申請者の所属択一"/>
    <w:p>
      <w:pPr>
        <w:pStyle w:val="3"/>
      </w:pPr>
      <w:r>
        <w:t xml:space="preserve">1.3.2 </w:t>
      </w:r>
      <w:r>
        <w:rPr>
          <w:rFonts w:hint="eastAsia"/>
        </w:rPr>
        <w:t xml:space="preserve">申請者の所属（択一）</w:t>
      </w:r>
    </w:p>
    <w:p>
      <w:pPr>
        <w:pStyle w:val="Compact"/>
        <w:numPr>
          <w:ilvl w:val="0"/>
          <w:numId w:val="1007"/>
        </w:numPr>
      </w:pPr>
      <w:r>
        <w:rPr>
          <w:rFonts w:hint="eastAsia"/>
        </w:rPr>
        <w:t xml:space="preserve">人文学</w:t>
      </w:r>
    </w:p>
    <w:p>
      <w:pPr>
        <w:pStyle w:val="Compact"/>
        <w:numPr>
          <w:ilvl w:val="0"/>
          <w:numId w:val="1008"/>
        </w:numPr>
      </w:pPr>
      <w:r>
        <w:rPr>
          <w:rFonts w:hint="eastAsia"/>
        </w:rPr>
        <w:t xml:space="preserve">心理学</w:t>
      </w:r>
    </w:p>
    <w:p>
      <w:pPr>
        <w:pStyle w:val="Compact"/>
        <w:numPr>
          <w:ilvl w:val="0"/>
          <w:numId w:val="1009"/>
        </w:numPr>
      </w:pPr>
      <w:r>
        <w:rPr>
          <w:rFonts w:hint="eastAsia"/>
        </w:rPr>
        <w:t xml:space="preserve">法学・政治学</w:t>
      </w:r>
    </w:p>
    <w:p>
      <w:pPr>
        <w:pStyle w:val="Compact"/>
        <w:numPr>
          <w:ilvl w:val="0"/>
          <w:numId w:val="1010"/>
        </w:numPr>
      </w:pPr>
      <w:r>
        <w:rPr>
          <w:rFonts w:hint="eastAsia"/>
        </w:rPr>
        <w:t xml:space="preserve">経済学</w:t>
      </w:r>
    </w:p>
    <w:p>
      <w:pPr>
        <w:pStyle w:val="Compact"/>
        <w:numPr>
          <w:ilvl w:val="0"/>
          <w:numId w:val="1011"/>
        </w:numPr>
      </w:pPr>
      <w:r>
        <w:t xml:space="preserve">マネジメント</w:t>
      </w:r>
    </w:p>
    <w:p>
      <w:pPr>
        <w:pStyle w:val="Compact"/>
        <w:numPr>
          <w:ilvl w:val="0"/>
          <w:numId w:val="1012"/>
        </w:numPr>
      </w:pPr>
      <w:r>
        <w:rPr>
          <w:rFonts w:hint="eastAsia"/>
        </w:rPr>
        <w:t xml:space="preserve">国際平和共生</w:t>
      </w:r>
    </w:p>
    <w:p>
      <w:pPr>
        <w:pStyle w:val="Compact"/>
        <w:numPr>
          <w:ilvl w:val="0"/>
          <w:numId w:val="1013"/>
        </w:numPr>
      </w:pPr>
      <w:r>
        <w:rPr>
          <w:rFonts w:hint="eastAsia"/>
        </w:rPr>
        <w:t xml:space="preserve">国際経済開発</w:t>
      </w:r>
    </w:p>
    <w:p>
      <w:pPr>
        <w:pStyle w:val="Compact"/>
        <w:numPr>
          <w:ilvl w:val="0"/>
          <w:numId w:val="1014"/>
        </w:numPr>
      </w:pPr>
      <w:r>
        <w:rPr>
          <w:rFonts w:hint="eastAsia"/>
        </w:rPr>
        <w:t xml:space="preserve">人間総合科学</w:t>
      </w:r>
    </w:p>
    <w:p>
      <w:pPr>
        <w:pStyle w:val="Compact"/>
        <w:numPr>
          <w:ilvl w:val="0"/>
          <w:numId w:val="1015"/>
        </w:numPr>
      </w:pPr>
      <w:r>
        <w:rPr>
          <w:rFonts w:hint="eastAsia"/>
        </w:rPr>
        <w:t xml:space="preserve">教師教育デザイン学</w:t>
      </w:r>
    </w:p>
    <w:p>
      <w:pPr>
        <w:pStyle w:val="Compact"/>
        <w:numPr>
          <w:ilvl w:val="0"/>
          <w:numId w:val="1016"/>
        </w:numPr>
      </w:pPr>
      <w:r>
        <w:rPr>
          <w:rFonts w:hint="eastAsia"/>
        </w:rPr>
        <w:t xml:space="preserve">教育学</w:t>
      </w:r>
    </w:p>
    <w:p>
      <w:pPr>
        <w:pStyle w:val="Compact"/>
        <w:numPr>
          <w:ilvl w:val="0"/>
          <w:numId w:val="1017"/>
        </w:numPr>
      </w:pPr>
      <w:r>
        <w:rPr>
          <w:rFonts w:hint="eastAsia"/>
        </w:rPr>
        <w:t xml:space="preserve">日本語教育学</w:t>
      </w:r>
    </w:p>
    <w:p>
      <w:pPr>
        <w:pStyle w:val="Compact"/>
        <w:numPr>
          <w:ilvl w:val="0"/>
          <w:numId w:val="1018"/>
        </w:numPr>
      </w:pPr>
      <w:r>
        <w:rPr>
          <w:rFonts w:hint="eastAsia"/>
        </w:rPr>
        <w:t xml:space="preserve">国際教育開発</w:t>
      </w:r>
    </w:p>
    <w:p>
      <w:pPr>
        <w:pStyle w:val="Compact"/>
        <w:numPr>
          <w:ilvl w:val="0"/>
          <w:numId w:val="1019"/>
        </w:numPr>
      </w:pPr>
      <w:r>
        <w:rPr>
          <w:rFonts w:hint="eastAsia"/>
        </w:rPr>
        <w:t xml:space="preserve">教職開発</w:t>
      </w:r>
    </w:p>
    <w:p>
      <w:pPr>
        <w:pStyle w:val="Compact"/>
        <w:numPr>
          <w:ilvl w:val="0"/>
          <w:numId w:val="1020"/>
        </w:numPr>
      </w:pPr>
      <w:r>
        <w:rPr>
          <w:rFonts w:hint="eastAsia"/>
        </w:rPr>
        <w:t xml:space="preserve">実務法学</w:t>
      </w:r>
    </w:p>
    <w:p>
      <w:pPr>
        <w:pStyle w:val="Compact"/>
        <w:numPr>
          <w:ilvl w:val="0"/>
          <w:numId w:val="1021"/>
        </w:numPr>
      </w:pPr>
      <w:r>
        <w:rPr>
          <w:rFonts w:hint="eastAsia"/>
        </w:rPr>
        <w:t xml:space="preserve">広島大学・グラーツ大学国際連携サステイナビリティ学専攻</w:t>
      </w:r>
    </w:p>
    <w:bookmarkEnd w:id="13"/>
    <w:bookmarkStart w:id="17" w:name="申請者が研究責任者でない場合研究責任者指導教員はいるかyn"/>
    <w:p>
      <w:pPr>
        <w:pStyle w:val="3"/>
      </w:pPr>
      <w:r>
        <w:t xml:space="preserve">1.3.3 </w:t>
      </w:r>
      <w:r>
        <w:rPr>
          <w:rFonts w:hint="eastAsia"/>
        </w:rPr>
        <w:t xml:space="preserve">申請者が研究責任者でない場合、研究責任者（指導教員）はいるか？（Y/N）</w:t>
      </w:r>
    </w:p>
    <w:p>
      <w:pPr>
        <w:pStyle w:val="Compact"/>
        <w:numPr>
          <w:ilvl w:val="0"/>
          <w:numId w:val="1022"/>
        </w:numPr>
      </w:pPr>
      <w:r>
        <w:rPr>
          <w:rFonts w:hint="eastAsia"/>
        </w:rPr>
        <w:t xml:space="preserve">Y（指導教員がいる）</w:t>
      </w:r>
    </w:p>
    <w:p>
      <w:pPr>
        <w:pStyle w:val="Compact"/>
        <w:numPr>
          <w:ilvl w:val="0"/>
          <w:numId w:val="1023"/>
        </w:numPr>
      </w:pPr>
      <w:r>
        <w:rPr>
          <w:rFonts w:hint="eastAsia"/>
        </w:rPr>
        <w:t xml:space="preserve">N（自身が研究責任者）</w:t>
      </w:r>
    </w:p>
    <w:bookmarkStart w:id="14" w:name="指導教員の名前1.3.3がyの場合のみ"/>
    <w:p>
      <w:pPr>
        <w:pStyle w:val="4"/>
      </w:pPr>
      <w:r>
        <w:t xml:space="preserve">1.3.4 </w:t>
      </w:r>
      <w:r>
        <w:rPr>
          <w:rFonts w:hint="eastAsia"/>
        </w:rPr>
        <w:t xml:space="preserve">指導教員の名前（1.3.3がYの場合のみ）</w:t>
      </w:r>
    </w:p>
    <w:p>
      <w:pPr>
        <w:pStyle w:val="SourceCode"/>
      </w:pPr>
      <w:r>
        <w:rPr>
          <w:rStyle w:val="VerbatimChar"/>
          <w:rFonts w:hint="eastAsia"/>
        </w:rPr>
        <w:t xml:space="preserve">（該当なし）</w:t>
      </w:r>
    </w:p>
    <w:bookmarkEnd w:id="14"/>
    <w:bookmarkStart w:id="15" w:name="指導教員の広大メールアドレス1.3.3がyの場合のみ"/>
    <w:p>
      <w:pPr>
        <w:pStyle w:val="4"/>
      </w:pPr>
      <w:r>
        <w:t xml:space="preserve">1.3.5 </w:t>
      </w:r>
      <w:r>
        <w:rPr>
          <w:rFonts w:hint="eastAsia"/>
        </w:rPr>
        <w:t xml:space="preserve">指導教員の広大メールアドレス（1.3.3がYの場合のみ）</w:t>
      </w:r>
    </w:p>
    <w:p>
      <w:pPr>
        <w:pStyle w:val="SourceCode"/>
      </w:pPr>
      <w:r>
        <w:rPr>
          <w:rStyle w:val="VerbatimChar"/>
          <w:rFonts w:hint="eastAsia"/>
        </w:rPr>
        <w:t xml:space="preserve">（該当なし）</w:t>
      </w:r>
    </w:p>
    <w:bookmarkEnd w:id="15"/>
    <w:bookmarkStart w:id="16" w:name="指導教員の所属1.3.3がyの場合のみ択一"/>
    <w:p>
      <w:pPr>
        <w:pStyle w:val="4"/>
      </w:pPr>
      <w:r>
        <w:t xml:space="preserve">1.3.6 </w:t>
      </w:r>
      <w:r>
        <w:rPr>
          <w:rFonts w:hint="eastAsia"/>
        </w:rPr>
        <w:t xml:space="preserve">指導教員の所属（1.3.3がYの場合のみ）（択一）</w:t>
      </w:r>
    </w:p>
    <w:p>
      <w:pPr>
        <w:pStyle w:val="SourceCode"/>
      </w:pPr>
      <w:r>
        <w:rPr>
          <w:rStyle w:val="VerbatimChar"/>
          <w:rFonts w:hint="eastAsia"/>
        </w:rPr>
        <w:t xml:space="preserve">（該当なし）</w:t>
      </w:r>
    </w:p>
    <w:bookmarkEnd w:id="16"/>
    <w:bookmarkEnd w:id="17"/>
    <w:bookmarkStart w:id="18" w:name="研究開始日択一"/>
    <w:p>
      <w:pPr>
        <w:pStyle w:val="3"/>
      </w:pPr>
      <w:r>
        <w:t xml:space="preserve">1.4.1 </w:t>
      </w:r>
      <w:r>
        <w:rPr>
          <w:rFonts w:hint="eastAsia"/>
        </w:rPr>
        <w:t xml:space="preserve">研究開始日（択一）</w:t>
      </w:r>
    </w:p>
    <w:p>
      <w:pPr>
        <w:pStyle w:val="Compact"/>
        <w:numPr>
          <w:ilvl w:val="0"/>
          <w:numId w:val="1024"/>
        </w:numPr>
      </w:pPr>
      <w:r>
        <w:rPr>
          <w:rFonts w:hint="eastAsia"/>
        </w:rPr>
        <w:t xml:space="preserve">研究倫理申請が承認された日</w:t>
      </w:r>
    </w:p>
    <w:p>
      <w:pPr>
        <w:pStyle w:val="Compact"/>
        <w:numPr>
          <w:ilvl w:val="0"/>
          <w:numId w:val="1025"/>
        </w:numPr>
      </w:pPr>
      <w:r>
        <w:rPr>
          <w:rFonts w:hint="eastAsia"/>
        </w:rPr>
        <w:t xml:space="preserve">特定の日付を選択する</w:t>
      </w:r>
    </w:p>
    <w:bookmarkEnd w:id="18"/>
    <w:bookmarkStart w:id="19" w:name="研究開始日の指定1.4.1で特定の日付を選択した場合のみ"/>
    <w:p>
      <w:pPr>
        <w:pStyle w:val="3"/>
      </w:pPr>
      <w:r>
        <w:t xml:space="preserve">1.4.2 </w:t>
      </w:r>
      <w:r>
        <w:rPr>
          <w:rFonts w:hint="eastAsia"/>
        </w:rPr>
        <w:t xml:space="preserve">研究開始日の指定（1.4.1で「特定の日付」を選択した場合のみ）</w:t>
      </w:r>
    </w:p>
    <w:p>
      <w:pPr>
        <w:pStyle w:val="SourceCode"/>
      </w:pPr>
      <w:r>
        <w:rPr>
          <w:rStyle w:val="VerbatimChar"/>
          <w:rFonts w:hint="eastAsia"/>
        </w:rPr>
        <w:t xml:space="preserve">（該当なし）</w:t>
      </w:r>
    </w:p>
    <w:bookmarkEnd w:id="19"/>
    <w:bookmarkStart w:id="20" w:name="研究終了日"/>
    <w:p>
      <w:pPr>
        <w:pStyle w:val="3"/>
      </w:pPr>
      <w:r>
        <w:t xml:space="preserve">1.4.3 </w:t>
      </w:r>
      <w:r>
        <w:rPr>
          <w:rFonts w:hint="eastAsia"/>
        </w:rPr>
        <w:t xml:space="preserve">研究終了日</w:t>
      </w:r>
    </w:p>
    <w:p>
      <w:pPr>
        <w:pStyle w:val="SourceCode"/>
      </w:pPr>
      <w:r>
        <w:rPr>
          <w:rStyle w:val="VerbatimChar"/>
        </w:rPr>
        <w:t xml:space="preserve">2030-03-31</w:t>
      </w:r>
    </w:p>
    <w:p>
      <w:pPr>
        <w:pStyle w:val="ab"/>
      </w:pPr>
      <w:r>
        <w:rPr>
          <w:rFonts w:hint="eastAsia"/>
        </w:rPr>
        <w:t xml:space="preserve">【要確認】研究終了日は暫定値。確定後に修正すること。</w:t>
      </w:r>
    </w:p>
    <w:bookmarkEnd w:id="20"/>
    <w:bookmarkStart w:id="21" w:name="研究の背景目的方法期待される成果自由記述約600字"/>
    <w:p>
      <w:pPr>
        <w:pStyle w:val="3"/>
      </w:pPr>
      <w:r>
        <w:t xml:space="preserve">1.5 </w:t>
      </w:r>
      <w:r>
        <w:rPr>
          <w:rFonts w:hint="eastAsia"/>
        </w:rPr>
        <w:t xml:space="preserve">研究の背景・目的・方法・期待される成果（自由記述・約600字）</w:t>
      </w:r>
    </w:p>
    <w:p>
      <w:pPr>
        <w:pStyle w:val="SourceCode"/>
      </w:pPr>
      <w:r>
        <w:rPr>
          <w:rStyle w:val="VerbatimChar"/>
          <w:rFonts w:hint="eastAsia"/>
        </w:rPr>
        <w:t xml:space="preserve">野球の打撃では、投手が投げたボールの軌道・球種を瞬時に判断してスイングを開始するという、高度な認知的処理が求められる。したがって、野球の打撃に関する科学的研究では、身体の動きを扱うバイオメカニクス的観点だけでなく、認知科学的観点を取り入れる必要がある。しかし、こうした認知的な判断がスイング動作（速さ・身体の動き・地面から受ける力）に与える影響は、これまで十分に調べられていない。</w:t>
      </w:r>
      <w:r>
        <w:br/>
      </w:r>
      <w:r>
        <w:br/>
      </w:r>
      <w:r>
        <w:rPr>
          <w:rStyle w:val="VerbatimChar"/>
          <w:rFonts w:hint="eastAsia"/>
        </w:rPr>
        <w:t xml:space="preserve">本研究は、認知的な判断の種類が異なる4つの実験課題（自由スイング・単純反応課題・Go/Nogo課題・Go/Stop課題）を用い、課題の違いがバットスイング動作にどのような変化をもたらすかを定量的に検証することを目的とする。</w:t>
      </w:r>
      <w:r>
        <w:br/>
      </w:r>
      <w:r>
        <w:br/>
      </w:r>
      <w:r>
        <w:rPr>
          <w:rStyle w:val="VerbatimChar"/>
          <w:rFonts w:hint="eastAsia"/>
        </w:rPr>
        <w:t xml:space="preserve">方法として、健常な若年成人の野球経験者（硬式または軟式野球の競技経験5年以上）約30名を対象に、広島大学のスポーツバイオメカニクス実験室等で実験を行う。参加者は2枚のフォースプレート上に立ち、LED光刺激の合図に応じて木製バットでスイングを行う。三次元モーションキャプチャー、フォースプレート（床反力）、表面筋電図により、反応時間・スイング速度・床反力・筋活動を計測する。すべての参加者が4課題条件を実施する参加者内反復測定デザインで、課題条件間の差を統計的に比較する。計測はすべて非侵襲的で、通常の打撃練習の範囲を越えない。参加は1日（最大115分）で完結する。</w:t>
      </w:r>
      <w:r>
        <w:br/>
      </w:r>
      <w:r>
        <w:br/>
      </w:r>
      <w:r>
        <w:rPr>
          <w:rStyle w:val="VerbatimChar"/>
          <w:rFonts w:hint="eastAsia"/>
        </w:rPr>
        <w:t xml:space="preserve">本研究の成果は、打撃トレーニングの科学的根拠の確立に貢献するとともに、スポーツ認知科学・運動制御分野の基礎研究として学術的に重要な知見を提供することが期待される。</w:t>
      </w:r>
    </w:p>
    <w:bookmarkEnd w:id="21"/>
    <w:bookmarkStart w:id="24" w:name="申請内容について所属プログラム教室等で事前レビューを受けたかyn"/>
    <w:p>
      <w:pPr>
        <w:pStyle w:val="3"/>
      </w:pPr>
      <w:r>
        <w:t xml:space="preserve">1.6 </w:t>
      </w:r>
      <w:r>
        <w:rPr>
          <w:rFonts w:hint="eastAsia"/>
        </w:rPr>
        <w:t xml:space="preserve">申請内容について、所属プログラム・教室等で事前レビューを受けたか？（Y/N）</w:t>
      </w:r>
    </w:p>
    <w:p>
      <w:pPr>
        <w:pStyle w:val="Compact"/>
        <w:numPr>
          <w:ilvl w:val="0"/>
          <w:numId w:val="1026"/>
        </w:numPr>
      </w:pPr>
      <w:r>
        <w:t xml:space="preserve">Y</w:t>
      </w:r>
    </w:p>
    <w:p>
      <w:pPr>
        <w:pStyle w:val="Compact"/>
        <w:numPr>
          <w:ilvl w:val="0"/>
          <w:numId w:val="1027"/>
        </w:numPr>
      </w:pPr>
      <w:r>
        <w:t xml:space="preserve">N</w:t>
      </w:r>
    </w:p>
    <w:p>
      <w:pPr>
        <w:pStyle w:val="ab"/>
      </w:pPr>
      <w:r>
        <w:rPr>
          <w:rFonts w:hint="eastAsia"/>
        </w:rPr>
        <w:t xml:space="preserve">【要確認】事前レビューの有無は申請者（進矢）・研究実施者（加藤）で確認すること。受けている場合はYに変更し、1.6.1・1.6.2を記入。</w:t>
      </w:r>
    </w:p>
    <w:bookmarkStart w:id="22" w:name="事前レビュー承認を受けた会議名称1.6がyの場合のみ"/>
    <w:p>
      <w:pPr>
        <w:pStyle w:val="4"/>
      </w:pPr>
      <w:r>
        <w:t xml:space="preserve">1.6.1 </w:t>
      </w:r>
      <w:r>
        <w:rPr>
          <w:rFonts w:hint="eastAsia"/>
        </w:rPr>
        <w:t xml:space="preserve">事前レビュー/承認を受けた会議名称（1.6がYの場合のみ）</w:t>
      </w:r>
    </w:p>
    <w:p>
      <w:pPr>
        <w:pStyle w:val="SourceCode"/>
      </w:pPr>
      <w:r>
        <w:rPr>
          <w:rStyle w:val="VerbatimChar"/>
          <w:rFonts w:hint="eastAsia"/>
        </w:rPr>
        <w:t xml:space="preserve">（該当なし）</w:t>
      </w:r>
    </w:p>
    <w:bookmarkEnd w:id="22"/>
    <w:bookmarkStart w:id="23" w:name="事前レビュー承認を受けた日付1.6がyの場合のみ"/>
    <w:p>
      <w:pPr>
        <w:pStyle w:val="4"/>
      </w:pPr>
      <w:r>
        <w:t xml:space="preserve">1.6.2 </w:t>
      </w:r>
      <w:r>
        <w:rPr>
          <w:rFonts w:hint="eastAsia"/>
        </w:rPr>
        <w:t xml:space="preserve">事前レビュー/承認を受けた日付（1.6がYの場合のみ）</w:t>
      </w:r>
    </w:p>
    <w:p>
      <w:pPr>
        <w:pStyle w:val="SourceCode"/>
      </w:pPr>
      <w:r>
        <w:rPr>
          <w:rStyle w:val="VerbatimChar"/>
          <w:rFonts w:hint="eastAsia"/>
        </w:rPr>
        <w:t xml:space="preserve">（該当なし）</w:t>
      </w:r>
    </w:p>
    <w:bookmarkEnd w:id="23"/>
    <w:bookmarkEnd w:id="24"/>
    <w:bookmarkStart w:id="27" w:name="過去5年以内に類似研究で人間社会科学研究科倫理委員会の承認を得ているかyn"/>
    <w:p>
      <w:pPr>
        <w:pStyle w:val="3"/>
      </w:pPr>
      <w:r>
        <w:t xml:space="preserve">1.7 </w:t>
      </w:r>
      <w:r>
        <w:rPr>
          <w:rFonts w:hint="eastAsia"/>
        </w:rPr>
        <w:t xml:space="preserve">過去5年以内に、類似研究で人間社会科学研究科倫理委員会の承認を得ているか？（Y/N）</w:t>
      </w:r>
    </w:p>
    <w:p>
      <w:pPr>
        <w:pStyle w:val="Compact"/>
        <w:numPr>
          <w:ilvl w:val="0"/>
          <w:numId w:val="1028"/>
        </w:numPr>
      </w:pPr>
      <w:r>
        <w:t xml:space="preserve">Y</w:t>
      </w:r>
    </w:p>
    <w:p>
      <w:pPr>
        <w:pStyle w:val="Compact"/>
        <w:numPr>
          <w:ilvl w:val="0"/>
          <w:numId w:val="1029"/>
        </w:numPr>
      </w:pPr>
      <w:r>
        <w:t xml:space="preserve">N</w:t>
      </w:r>
    </w:p>
    <w:p>
      <w:pPr>
        <w:pStyle w:val="ab"/>
      </w:pPr>
      <w:r>
        <w:rPr>
          <w:rFonts w:hint="eastAsia"/>
        </w:rPr>
        <w:t xml:space="preserve">【要確認】研究室（進矢研）で過去に類似研究（スイング動作・反応時間・運動制御等）の承認実績がある場合はYに変更し、1.7.1・1.7.2を記入すること。</w:t>
      </w:r>
    </w:p>
    <w:bookmarkStart w:id="25" w:name="過去に承認を受けた研究の承認番号1.7がyの場合のみ"/>
    <w:p>
      <w:pPr>
        <w:pStyle w:val="4"/>
      </w:pPr>
      <w:r>
        <w:t xml:space="preserve">1.7.1 </w:t>
      </w:r>
      <w:r>
        <w:rPr>
          <w:rFonts w:hint="eastAsia"/>
        </w:rPr>
        <w:t xml:space="preserve">過去に承認を受けた研究の承認番号（1.7がYの場合のみ）</w:t>
      </w:r>
    </w:p>
    <w:p>
      <w:pPr>
        <w:pStyle w:val="SourceCode"/>
      </w:pPr>
      <w:r>
        <w:rPr>
          <w:rStyle w:val="VerbatimChar"/>
          <w:rFonts w:hint="eastAsia"/>
        </w:rPr>
        <w:t xml:space="preserve">（該当なし）</w:t>
      </w:r>
    </w:p>
    <w:bookmarkEnd w:id="25"/>
    <w:bookmarkStart w:id="26" w:name="過去研究との関連性類似性相違点1.7がyの場合のみ"/>
    <w:p>
      <w:pPr>
        <w:pStyle w:val="4"/>
      </w:pPr>
      <w:r>
        <w:t xml:space="preserve">1.7.2 </w:t>
      </w:r>
      <w:r>
        <w:rPr>
          <w:rFonts w:hint="eastAsia"/>
        </w:rPr>
        <w:t xml:space="preserve">過去研究との関連性・類似性・相違点（1.7がYの場合のみ）</w:t>
      </w:r>
    </w:p>
    <w:p>
      <w:pPr>
        <w:pStyle w:val="SourceCode"/>
      </w:pPr>
      <w:r>
        <w:rPr>
          <w:rStyle w:val="VerbatimChar"/>
          <w:rFonts w:hint="eastAsia"/>
        </w:rPr>
        <w:t xml:space="preserve">（該当なし）</w:t>
      </w:r>
    </w:p>
    <w:bookmarkEnd w:id="26"/>
    <w:bookmarkEnd w:id="27"/>
    <w:bookmarkStart w:id="32" w:name="他機関との共同研究委託研究かyn"/>
    <w:p>
      <w:pPr>
        <w:pStyle w:val="3"/>
      </w:pPr>
      <w:r>
        <w:t xml:space="preserve">1.8 </w:t>
      </w:r>
      <w:r>
        <w:rPr>
          <w:rFonts w:hint="eastAsia"/>
        </w:rPr>
        <w:t xml:space="preserve">他機関との共同研究・委託研究か？（Y/N）</w:t>
      </w:r>
    </w:p>
    <w:p>
      <w:pPr>
        <w:pStyle w:val="Compact"/>
        <w:numPr>
          <w:ilvl w:val="0"/>
          <w:numId w:val="1030"/>
        </w:numPr>
      </w:pPr>
      <w:r>
        <w:t xml:space="preserve">Y</w:t>
      </w:r>
    </w:p>
    <w:p>
      <w:pPr>
        <w:pStyle w:val="Compact"/>
        <w:numPr>
          <w:ilvl w:val="0"/>
          <w:numId w:val="1031"/>
        </w:numPr>
      </w:pPr>
      <w:r>
        <w:t xml:space="preserve">N</w:t>
      </w:r>
    </w:p>
    <w:bookmarkStart w:id="28" w:name="共同研究委託研究の実態1.8がyの場合のみ択一"/>
    <w:p>
      <w:pPr>
        <w:pStyle w:val="4"/>
      </w:pPr>
      <w:r>
        <w:t xml:space="preserve">1.8.1 </w:t>
      </w:r>
      <w:r>
        <w:rPr>
          <w:rFonts w:hint="eastAsia"/>
        </w:rPr>
        <w:t xml:space="preserve">共同研究・委託研究の実態（1.8がYの場合のみ）（択一）</w:t>
      </w:r>
    </w:p>
    <w:p>
      <w:pPr>
        <w:pStyle w:val="SourceCode"/>
      </w:pPr>
      <w:r>
        <w:rPr>
          <w:rStyle w:val="VerbatimChar"/>
          <w:rFonts w:hint="eastAsia"/>
        </w:rPr>
        <w:t xml:space="preserve">（該当なし）</w:t>
      </w:r>
    </w:p>
    <w:bookmarkEnd w:id="28"/>
    <w:bookmarkStart w:id="29" w:name="広島大学申請者指導教員含むの役割分担1.8がyの場合のみ"/>
    <w:p>
      <w:pPr>
        <w:pStyle w:val="4"/>
      </w:pPr>
      <w:r>
        <w:t xml:space="preserve">1.8.2 </w:t>
      </w:r>
      <w:r>
        <w:rPr>
          <w:rFonts w:hint="eastAsia"/>
        </w:rPr>
        <w:t xml:space="preserve">広島大学（申請者・指導教員含む）の役割分担（1.8がYの場合のみ）</w:t>
      </w:r>
    </w:p>
    <w:p>
      <w:pPr>
        <w:pStyle w:val="SourceCode"/>
      </w:pPr>
      <w:r>
        <w:rPr>
          <w:rStyle w:val="VerbatimChar"/>
          <w:rFonts w:hint="eastAsia"/>
        </w:rPr>
        <w:t xml:space="preserve">（該当なし）</w:t>
      </w:r>
    </w:p>
    <w:bookmarkEnd w:id="29"/>
    <w:bookmarkStart w:id="30" w:name="他機関での倫理承認情報1.8がyの場合のみ"/>
    <w:p>
      <w:pPr>
        <w:pStyle w:val="4"/>
      </w:pPr>
      <w:r>
        <w:t xml:space="preserve">1.8.3 </w:t>
      </w:r>
      <w:r>
        <w:rPr>
          <w:rFonts w:hint="eastAsia"/>
        </w:rPr>
        <w:t xml:space="preserve">他機関での倫理承認情報（1.8がYの場合のみ）</w:t>
      </w:r>
    </w:p>
    <w:p>
      <w:pPr>
        <w:pStyle w:val="SourceCode"/>
      </w:pPr>
      <w:r>
        <w:rPr>
          <w:rStyle w:val="VerbatimChar"/>
          <w:rFonts w:hint="eastAsia"/>
        </w:rPr>
        <w:t xml:space="preserve">（該当なし）</w:t>
      </w:r>
    </w:p>
    <w:bookmarkEnd w:id="30"/>
    <w:bookmarkStart w:id="31" w:name="他機関での倫理承認を得ていない得る予定がない理由該当する場合のみ"/>
    <w:p>
      <w:pPr>
        <w:pStyle w:val="4"/>
      </w:pPr>
      <w:r>
        <w:t xml:space="preserve">1.8.4 </w:t>
      </w:r>
      <w:r>
        <w:rPr>
          <w:rFonts w:hint="eastAsia"/>
        </w:rPr>
        <w:t xml:space="preserve">他機関での倫理承認を得ていない/得る予定がない理由（該当する場合のみ）</w:t>
      </w:r>
    </w:p>
    <w:p>
      <w:pPr>
        <w:pStyle w:val="SourceCode"/>
      </w:pPr>
      <w:r>
        <w:rPr>
          <w:rStyle w:val="VerbatimChar"/>
          <w:rFonts w:hint="eastAsia"/>
        </w:rPr>
        <w:t xml:space="preserve">（該当なし）</w:t>
      </w:r>
    </w:p>
    <w:p>
      <w:r>
        <w:pict>
          <v:rect style="width:0;height:1.5pt" o:hralign="center" o:hrstd="t" o:hr="t"/>
        </w:pict>
      </w:r>
    </w:p>
    <w:bookmarkEnd w:id="31"/>
    <w:bookmarkEnd w:id="32"/>
    <w:bookmarkEnd w:id="33"/>
    <w:bookmarkStart w:id="51" w:name="研究対象者とインフォームドコンセント"/>
    <w:p>
      <w:pPr>
        <w:pStyle w:val="2"/>
      </w:pPr>
      <w:r>
        <w:t xml:space="preserve">2. </w:t>
      </w:r>
      <w:r>
        <w:rPr>
          <w:rFonts w:hint="eastAsia"/>
        </w:rPr>
        <w:t xml:space="preserve">研究対象者とインフォームドコンセント</w:t>
      </w:r>
    </w:p>
    <w:bookmarkStart w:id="34" w:name="研究対象者の属性人数自由記述"/>
    <w:p>
      <w:pPr>
        <w:pStyle w:val="3"/>
      </w:pPr>
      <w:r>
        <w:t xml:space="preserve">2.1 </w:t>
      </w:r>
      <w:r>
        <w:rPr>
          <w:rFonts w:hint="eastAsia"/>
        </w:rPr>
        <w:t xml:space="preserve">研究対象者の属性・人数（自由記述）</w:t>
      </w:r>
    </w:p>
    <w:p>
      <w:pPr>
        <w:pStyle w:val="SourceCode"/>
      </w:pPr>
      <w:r>
        <w:rPr>
          <w:rStyle w:val="VerbatimChar"/>
          <w:rFonts w:hint="eastAsia"/>
        </w:rPr>
        <w:t xml:space="preserve">健常な若年成人の野球経験者、約30名（必要サンプルサイズは先行研究の効果量等を参考に算出予定）。硬式または軟式野球の競技経験を5年以上有する者。未成年・要配慮者は対象に含まない。</w:t>
      </w:r>
      <w:r>
        <w:br/>
      </w:r>
      <w:r>
        <w:rPr>
          <w:rStyle w:val="VerbatimChar"/>
          <w:rFonts w:hint="eastAsia"/>
        </w:rPr>
        <w:t xml:space="preserve">（除外：実験参加時に上肢・下肢・体幹に整形外科的疾患を有する者、バッティング動作時に身体に痛みがある者、その他研究実施者が参加に適さないと判断した者）</w:t>
      </w:r>
    </w:p>
    <w:p>
      <w:pPr>
        <w:pStyle w:val="ab"/>
      </w:pPr>
      <w:r>
        <w:rPr>
          <w:rFonts w:hint="eastAsia"/>
        </w:rPr>
        <w:t xml:space="preserve">【要確認】「若年成人」の年齢下限（18歳以上を想定）を確定すること。未成年（18歳未満）を含める場合は保護者同意等の追加配慮が必要。</w:t>
      </w:r>
    </w:p>
    <w:bookmarkEnd w:id="34"/>
    <w:bookmarkStart w:id="35" w:name="同意を得る方法択一"/>
    <w:p>
      <w:pPr>
        <w:pStyle w:val="3"/>
      </w:pPr>
      <w:r>
        <w:t xml:space="preserve">2.2 </w:t>
      </w:r>
      <w:r>
        <w:rPr>
          <w:rFonts w:hint="eastAsia"/>
        </w:rPr>
        <w:t xml:space="preserve">同意を得る方法（択一）</w:t>
      </w:r>
    </w:p>
    <w:p>
      <w:pPr>
        <w:pStyle w:val="Compact"/>
        <w:numPr>
          <w:ilvl w:val="0"/>
          <w:numId w:val="1032"/>
        </w:numPr>
      </w:pPr>
      <w:r>
        <w:rPr>
          <w:rFonts w:hint="eastAsia"/>
        </w:rPr>
        <w:t xml:space="preserve">全ての研究対象者（または保護者等の代理人）から個別に同意を得る</w:t>
      </w:r>
      <w:r>
        <w:t xml:space="preserve"> →</w:t>
      </w:r>
      <w:r>
        <w:t xml:space="preserve"> </w:t>
      </w:r>
      <w:r>
        <w:rPr>
          <w:b/>
          <w:bCs/>
        </w:rPr>
        <w:t xml:space="preserve">2.3へ</w:t>
      </w:r>
    </w:p>
    <w:p>
      <w:pPr>
        <w:pStyle w:val="Compact"/>
        <w:numPr>
          <w:ilvl w:val="0"/>
          <w:numId w:val="1033"/>
        </w:numPr>
      </w:pPr>
      <w:r>
        <w:rPr>
          <w:rFonts w:hint="eastAsia"/>
        </w:rPr>
        <w:t xml:space="preserve">研究フィールドの代表者を通じて同意を得る</w:t>
      </w:r>
      <w:r>
        <w:t xml:space="preserve"> →</w:t>
      </w:r>
      <w:r>
        <w:t xml:space="preserve"> </w:t>
      </w:r>
      <w:r>
        <w:rPr>
          <w:b/>
          <w:bCs/>
        </w:rPr>
        <w:t xml:space="preserve">2.4へ</w:t>
      </w:r>
    </w:p>
    <w:p>
      <w:r>
        <w:pict>
          <v:rect style="width:0;height:1.5pt" o:hralign="center" o:hrstd="t" o:hr="t"/>
        </w:pict>
      </w:r>
    </w:p>
    <w:bookmarkEnd w:id="35"/>
    <w:bookmarkStart w:id="43" w:name="インフォームドコンセント個別に同意を得る場合"/>
    <w:p>
      <w:pPr>
        <w:pStyle w:val="3"/>
      </w:pPr>
      <w:r>
        <w:t xml:space="preserve">2.3 </w:t>
      </w:r>
      <w:r>
        <w:rPr>
          <w:rFonts w:hint="eastAsia"/>
        </w:rPr>
        <w:t xml:space="preserve">インフォームドコンセント（個別に同意を得る場合）</w:t>
      </w:r>
    </w:p>
    <w:bookmarkStart w:id="36" w:name="研究対象者本人から紙面または電子的に事後検証可能な形で同意を得ること必須確認"/>
    <w:p>
      <w:pPr>
        <w:pStyle w:val="4"/>
      </w:pPr>
      <w:r>
        <w:t xml:space="preserve">2.3.1 </w:t>
      </w:r>
      <w:r>
        <w:rPr>
          <w:rFonts w:hint="eastAsia"/>
        </w:rPr>
        <w:t xml:space="preserve">研究対象者本人から紙面または電子的に、事後検証可能な形で同意を得ること（必須確認）</w:t>
      </w:r>
    </w:p>
    <w:p>
      <w:pPr>
        <w:pStyle w:val="Compact"/>
        <w:numPr>
          <w:ilvl w:val="0"/>
          <w:numId w:val="1034"/>
        </w:numPr>
      </w:pPr>
      <w:r>
        <w:rPr>
          <w:rFonts w:hint="eastAsia"/>
        </w:rPr>
        <w:t xml:space="preserve">確認済み</w:t>
      </w:r>
    </w:p>
    <w:bookmarkEnd w:id="36"/>
    <w:bookmarkStart w:id="37" w:name="対象者が未成年認知症患者等の場合保護者または後見人から同意を得ること必須確認"/>
    <w:p>
      <w:pPr>
        <w:pStyle w:val="4"/>
      </w:pPr>
      <w:r>
        <w:t xml:space="preserve">2.3.2 </w:t>
      </w:r>
      <w:r>
        <w:rPr>
          <w:rFonts w:hint="eastAsia"/>
        </w:rPr>
        <w:t xml:space="preserve">対象者が未成年・認知症患者等の場合、保護者または後見人から同意を得ること（必須確認）</w:t>
      </w:r>
    </w:p>
    <w:p>
      <w:pPr>
        <w:pStyle w:val="Compact"/>
        <w:numPr>
          <w:ilvl w:val="0"/>
          <w:numId w:val="1035"/>
        </w:numPr>
      </w:pPr>
      <w:r>
        <w:rPr>
          <w:rFonts w:hint="eastAsia"/>
        </w:rPr>
        <w:t xml:space="preserve">確認済み</w:t>
      </w:r>
      <w:r>
        <w:t xml:space="preserve"> / </w:t>
      </w:r>
      <w:r>
        <w:rPr>
          <w:rFonts w:hint="eastAsia"/>
        </w:rPr>
        <w:t xml:space="preserve">該当なし</w:t>
      </w:r>
    </w:p>
    <w:bookmarkEnd w:id="37"/>
    <w:bookmarkStart w:id="38" w:name="研究対象者に当てはまる項目複数選択可"/>
    <w:p>
      <w:pPr>
        <w:pStyle w:val="4"/>
      </w:pPr>
      <w:r>
        <w:t xml:space="preserve">2.3.3 </w:t>
      </w:r>
      <w:r>
        <w:rPr>
          <w:rFonts w:hint="eastAsia"/>
        </w:rPr>
        <w:t xml:space="preserve">研究対象者に当てはまる項目（複数選択可）</w:t>
      </w:r>
    </w:p>
    <w:p>
      <w:pPr>
        <w:pStyle w:val="Compact"/>
        <w:numPr>
          <w:ilvl w:val="0"/>
          <w:numId w:val="1036"/>
        </w:numPr>
      </w:pPr>
      <w:r>
        <w:rPr>
          <w:rFonts w:hint="eastAsia"/>
        </w:rPr>
        <w:t xml:space="preserve">特定のストレス条件下にある対象者へのストレス関連調査など、精神的負荷が想定される</w:t>
      </w:r>
    </w:p>
    <w:p>
      <w:pPr>
        <w:pStyle w:val="Compact"/>
        <w:numPr>
          <w:ilvl w:val="0"/>
          <w:numId w:val="1037"/>
        </w:numPr>
      </w:pPr>
      <w:r>
        <w:rPr>
          <w:rFonts w:hint="eastAsia"/>
        </w:rPr>
        <w:t xml:space="preserve">主たる対象者が、インフォームドコンセントを与える能力を欠くと客観的に判断される可能性がある（未成年・認知症患者等）</w:t>
      </w:r>
    </w:p>
    <w:p>
      <w:pPr>
        <w:pStyle w:val="Compact"/>
        <w:numPr>
          <w:ilvl w:val="0"/>
          <w:numId w:val="1038"/>
        </w:numPr>
      </w:pPr>
      <w:r>
        <w:rPr>
          <w:rFonts w:hint="eastAsia"/>
        </w:rPr>
        <w:t xml:space="preserve">研究者と研究対象者の間に、研究参加の自発性に疑義が生じる可能性がある社会的利害関係がある（教員/学生・雇用者/被雇用者等）</w:t>
      </w:r>
    </w:p>
    <w:p>
      <w:pPr>
        <w:pStyle w:val="Compact"/>
        <w:numPr>
          <w:ilvl w:val="0"/>
          <w:numId w:val="1039"/>
        </w:numPr>
      </w:pPr>
      <w:r>
        <w:rPr>
          <w:rFonts w:hint="eastAsia"/>
        </w:rPr>
        <w:t xml:space="preserve">その他、主な研究対象者の属性をふまえて配慮すべき事項がある</w:t>
      </w:r>
    </w:p>
    <w:p>
      <w:pPr>
        <w:pStyle w:val="ab"/>
      </w:pPr>
      <w:r>
        <w:rPr>
          <w:rFonts w:hint="eastAsia"/>
        </w:rPr>
        <w:t xml:space="preserve">【要確認】主たる対象は健常成人で上記いずれにも明確には該当しないと判断したが、募集に野球部・サークル・知人等を通じた紹介を含むため、研究実施者と対象者に社会的関係（先輩後輩・指導関係等）が生じる可能性がある。該当すると判断する場合は3つ目にチェックを入れ、2.3.4に任意性確保の措置を記載すること。</w:t>
      </w:r>
    </w:p>
    <w:bookmarkEnd w:id="38"/>
    <w:bookmarkStart w:id="39" w:name="研究対象者の人権保護のための配慮2.3.3にチェックがある場合のみ"/>
    <w:p>
      <w:pPr>
        <w:pStyle w:val="4"/>
      </w:pPr>
      <w:r>
        <w:t xml:space="preserve">2.3.4 </w:t>
      </w:r>
      <w:r>
        <w:rPr>
          <w:rFonts w:hint="eastAsia"/>
        </w:rPr>
        <w:t xml:space="preserve">研究対象者の人権保護のための配慮（2.3.3にチェックがある場合のみ）</w:t>
      </w:r>
    </w:p>
    <w:p>
      <w:pPr>
        <w:pStyle w:val="SourceCode"/>
      </w:pPr>
      <w:r>
        <w:rPr>
          <w:rStyle w:val="VerbatimChar"/>
          <w:rFonts w:hint="eastAsia"/>
        </w:rPr>
        <w:t xml:space="preserve">（該当なし）</w:t>
      </w:r>
    </w:p>
    <w:bookmarkEnd w:id="39"/>
    <w:bookmarkStart w:id="40" w:name="研究参加前に以下の項目を説明し書面または電子的に同意を得ることyn"/>
    <w:p>
      <w:pPr>
        <w:pStyle w:val="4"/>
      </w:pPr>
      <w:r>
        <w:t xml:space="preserve">2.3.5 </w:t>
      </w:r>
      <w:r>
        <w:rPr>
          <w:rFonts w:hint="eastAsia"/>
        </w:rPr>
        <w:t xml:space="preserve">研究参加前に以下の項目を説明し、書面または電子的に同意を得ること（Y/N）</w:t>
      </w:r>
    </w:p>
    <w:p>
      <w:pPr>
        <w:pStyle w:val="FirstParagraph"/>
      </w:pPr>
      <w:r>
        <w:rPr>
          <w:rFonts w:hint="eastAsia"/>
        </w:rPr>
        <w:t xml:space="preserve">説明項目：</w:t>
      </w:r>
    </w:p>
    <w:p>
      <w:pPr>
        <w:numPr>
          <w:ilvl w:val="0"/>
          <w:numId w:val="1040"/>
        </w:numPr>
      </w:pPr>
      <w:r>
        <w:rPr>
          <w:rFonts w:hint="eastAsia"/>
        </w:rPr>
        <w:t xml:space="preserve">研究の目的と意義</w:t>
      </w:r>
    </w:p>
    <w:p>
      <w:pPr>
        <w:numPr>
          <w:ilvl w:val="0"/>
          <w:numId w:val="1040"/>
        </w:numPr>
      </w:pPr>
      <w:r>
        <w:rPr>
          <w:rFonts w:hint="eastAsia"/>
        </w:rPr>
        <w:t xml:space="preserve">研究対象者が行うこと</w:t>
      </w:r>
    </w:p>
    <w:p>
      <w:pPr>
        <w:numPr>
          <w:ilvl w:val="0"/>
          <w:numId w:val="1040"/>
        </w:numPr>
      </w:pPr>
      <w:r>
        <w:rPr>
          <w:rFonts w:hint="eastAsia"/>
        </w:rPr>
        <w:t xml:space="preserve">拘束時間</w:t>
      </w:r>
    </w:p>
    <w:p>
      <w:pPr>
        <w:numPr>
          <w:ilvl w:val="0"/>
          <w:numId w:val="1040"/>
        </w:numPr>
      </w:pPr>
      <w:r>
        <w:rPr>
          <w:rFonts w:hint="eastAsia"/>
        </w:rPr>
        <w:t xml:space="preserve">測定・観察・聴取されるデータ</w:t>
      </w:r>
    </w:p>
    <w:p>
      <w:pPr>
        <w:numPr>
          <w:ilvl w:val="0"/>
          <w:numId w:val="1040"/>
        </w:numPr>
      </w:pPr>
      <w:r>
        <w:rPr>
          <w:rFonts w:hint="eastAsia"/>
        </w:rPr>
        <w:t xml:space="preserve">想定されるリスクとその対応策</w:t>
      </w:r>
    </w:p>
    <w:p>
      <w:pPr>
        <w:numPr>
          <w:ilvl w:val="0"/>
          <w:numId w:val="1040"/>
        </w:numPr>
      </w:pPr>
      <w:r>
        <w:t xml:space="preserve">☒ </w:t>
      </w:r>
      <w:r>
        <w:rPr>
          <w:rFonts w:hint="eastAsia"/>
        </w:rPr>
        <w:t xml:space="preserve">Y（全項目を説明する）</w:t>
      </w:r>
    </w:p>
    <w:p>
      <w:pPr>
        <w:numPr>
          <w:ilvl w:val="0"/>
          <w:numId w:val="1040"/>
        </w:numPr>
      </w:pPr>
      <w:r>
        <w:t xml:space="preserve">☐ </w:t>
      </w:r>
      <w:r>
        <w:rPr>
          <w:rFonts w:hint="eastAsia"/>
        </w:rPr>
        <w:t xml:space="preserve">N（説明できない項目がある）</w:t>
      </w:r>
    </w:p>
    <w:bookmarkEnd w:id="40"/>
    <w:bookmarkStart w:id="41" w:name="研究参加の同意取得前に以下の項目も説明することyn"/>
    <w:p>
      <w:pPr>
        <w:pStyle w:val="4"/>
      </w:pPr>
      <w:r>
        <w:t xml:space="preserve">2.3.6 </w:t>
      </w:r>
      <w:r>
        <w:rPr>
          <w:rFonts w:hint="eastAsia"/>
        </w:rPr>
        <w:t xml:space="preserve">研究参加の同意取得前に以下の項目も説明すること（Y/N）</w:t>
      </w:r>
    </w:p>
    <w:p>
      <w:pPr>
        <w:pStyle w:val="FirstParagraph"/>
      </w:pPr>
      <w:r>
        <w:rPr>
          <w:rFonts w:hint="eastAsia"/>
        </w:rPr>
        <w:t xml:space="preserve">説明項目：</w:t>
      </w:r>
    </w:p>
    <w:p>
      <w:pPr>
        <w:numPr>
          <w:ilvl w:val="0"/>
          <w:numId w:val="1041"/>
        </w:numPr>
      </w:pPr>
      <w:r>
        <w:rPr>
          <w:rFonts w:hint="eastAsia"/>
        </w:rPr>
        <w:t xml:space="preserve">同意はいつでも撤回可能であること</w:t>
      </w:r>
    </w:p>
    <w:p>
      <w:pPr>
        <w:numPr>
          <w:ilvl w:val="0"/>
          <w:numId w:val="1041"/>
        </w:numPr>
      </w:pPr>
      <w:r>
        <w:rPr>
          <w:rFonts w:hint="eastAsia"/>
        </w:rPr>
        <w:t xml:space="preserve">同意しない/撤回した場合に不利益を被らないこと</w:t>
      </w:r>
    </w:p>
    <w:p>
      <w:pPr>
        <w:numPr>
          <w:ilvl w:val="0"/>
          <w:numId w:val="1041"/>
        </w:numPr>
      </w:pPr>
      <w:r>
        <w:rPr>
          <w:rFonts w:hint="eastAsia"/>
        </w:rPr>
        <w:t xml:space="preserve">説明後・同意前に質問の機会があること</w:t>
      </w:r>
    </w:p>
    <w:p>
      <w:pPr>
        <w:numPr>
          <w:ilvl w:val="0"/>
          <w:numId w:val="1041"/>
        </w:numPr>
      </w:pPr>
      <w:r>
        <w:rPr>
          <w:rFonts w:hint="eastAsia"/>
        </w:rPr>
        <w:t xml:space="preserve">研究実施責任者の連絡先（研究終了後も機能する体制）</w:t>
      </w:r>
    </w:p>
    <w:p>
      <w:pPr>
        <w:numPr>
          <w:ilvl w:val="0"/>
          <w:numId w:val="1041"/>
        </w:numPr>
      </w:pPr>
      <w:r>
        <w:rPr>
          <w:rFonts w:hint="eastAsia"/>
        </w:rPr>
        <w:t xml:space="preserve">倫理審査委員会への相談窓口URL（https://www.hiroshima-u.ac.jp/gshs/research-ethics）と、相談による不利益がないこと</w:t>
      </w:r>
    </w:p>
    <w:p>
      <w:pPr>
        <w:numPr>
          <w:ilvl w:val="0"/>
          <w:numId w:val="1041"/>
        </w:numPr>
      </w:pPr>
      <w:r>
        <w:t xml:space="preserve">☒ Y</w:t>
      </w:r>
    </w:p>
    <w:p>
      <w:pPr>
        <w:numPr>
          <w:ilvl w:val="0"/>
          <w:numId w:val="1041"/>
        </w:numPr>
      </w:pPr>
      <w:r>
        <w:t xml:space="preserve">☐ </w:t>
      </w:r>
      <w:r>
        <w:rPr>
          <w:rFonts w:hint="eastAsia"/>
        </w:rPr>
        <w:t xml:space="preserve">N（説明できない項目がある）</w:t>
      </w:r>
    </w:p>
    <w:bookmarkEnd w:id="41"/>
    <w:bookmarkStart w:id="42" w:name="事前に説明できない項目がある場合の配慮2.3.5または2.3.6がnの場合のみ"/>
    <w:p>
      <w:pPr>
        <w:pStyle w:val="4"/>
      </w:pPr>
      <w:r>
        <w:t xml:space="preserve">2.3.7 </w:t>
      </w:r>
      <w:r>
        <w:rPr>
          <w:rFonts w:hint="eastAsia"/>
        </w:rPr>
        <w:t xml:space="preserve">事前に説明できない項目がある場合の配慮（2.3.5または2.3.6がNの場合のみ）</w:t>
      </w:r>
    </w:p>
    <w:p>
      <w:pPr>
        <w:pStyle w:val="SourceCode"/>
      </w:pPr>
      <w:r>
        <w:rPr>
          <w:rStyle w:val="VerbatimChar"/>
          <w:rFonts w:hint="eastAsia"/>
        </w:rPr>
        <w:t xml:space="preserve">（該当なし。偽教示は用いない。）</w:t>
      </w:r>
    </w:p>
    <w:p>
      <w:r>
        <w:pict>
          <v:rect style="width:0;height:1.5pt" o:hralign="center" o:hrstd="t" o:hr="t"/>
        </w:pict>
      </w:r>
    </w:p>
    <w:bookmarkEnd w:id="42"/>
    <w:bookmarkEnd w:id="43"/>
    <w:bookmarkStart w:id="48" w:name="インフォームドコンセント研究フィールドの代表者を通じて同意を得る場合"/>
    <w:p>
      <w:pPr>
        <w:pStyle w:val="3"/>
      </w:pPr>
      <w:r>
        <w:t xml:space="preserve">2.4 </w:t>
      </w:r>
      <w:r>
        <w:rPr>
          <w:rFonts w:hint="eastAsia"/>
        </w:rPr>
        <w:t xml:space="preserve">インフォームドコンセント（研究フィールドの代表者を通じて同意を得る場合）</w:t>
      </w:r>
    </w:p>
    <w:bookmarkStart w:id="44" w:name="以下の条件を両方満たすことを確認すること必須確認"/>
    <w:p>
      <w:pPr>
        <w:pStyle w:val="4"/>
      </w:pPr>
      <w:r>
        <w:t xml:space="preserve">2.4.1 </w:t>
      </w:r>
      <w:r>
        <w:rPr>
          <w:rFonts w:hint="eastAsia"/>
        </w:rPr>
        <w:t xml:space="preserve">以下の条件を両方満たすことを確認すること（必須確認）</w:t>
      </w:r>
    </w:p>
    <w:p>
      <w:pPr>
        <w:pStyle w:val="Compact"/>
        <w:numPr>
          <w:ilvl w:val="0"/>
          <w:numId w:val="1042"/>
        </w:numPr>
      </w:pPr>
      <w:r>
        <w:rPr>
          <w:rFonts w:hint="eastAsia"/>
        </w:rPr>
        <w:t xml:space="preserve">対象者の協力が完全に自由意思に基づき、拒否した場合の不利益がない</w:t>
      </w:r>
    </w:p>
    <w:p>
      <w:pPr>
        <w:pStyle w:val="Compact"/>
        <w:numPr>
          <w:ilvl w:val="0"/>
          <w:numId w:val="1043"/>
        </w:numPr>
      </w:pPr>
      <w:r>
        <w:rPr>
          <w:rFonts w:hint="eastAsia"/>
        </w:rPr>
        <w:t xml:space="preserve">研究活動が対象者の日常的な生活や学習を妨げない</w:t>
      </w:r>
    </w:p>
    <w:bookmarkEnd w:id="44"/>
    <w:bookmarkStart w:id="45" w:name="代表者への書面説明同意取得の確認必須確認"/>
    <w:p>
      <w:pPr>
        <w:pStyle w:val="4"/>
      </w:pPr>
      <w:r>
        <w:t xml:space="preserve">2.4.2 </w:t>
      </w:r>
      <w:r>
        <w:rPr>
          <w:rFonts w:hint="eastAsia"/>
        </w:rPr>
        <w:t xml:space="preserve">代表者への書面説明・同意取得の確認（必須確認）</w:t>
      </w:r>
    </w:p>
    <w:p>
      <w:pPr>
        <w:pStyle w:val="FirstParagraph"/>
      </w:pPr>
      <w:r>
        <w:rPr>
          <w:rFonts w:hint="eastAsia"/>
        </w:rPr>
        <w:t xml:space="preserve">（該当なし）</w:t>
      </w:r>
    </w:p>
    <w:bookmarkEnd w:id="45"/>
    <w:bookmarkStart w:id="46" w:name="該当する研究タイプ複数選択可"/>
    <w:p>
      <w:pPr>
        <w:pStyle w:val="4"/>
      </w:pPr>
      <w:r>
        <w:t xml:space="preserve">2.4.3 </w:t>
      </w:r>
      <w:r>
        <w:rPr>
          <w:rFonts w:hint="eastAsia"/>
        </w:rPr>
        <w:t xml:space="preserve">該当する研究タイプ（複数選択可）</w:t>
      </w:r>
    </w:p>
    <w:p>
      <w:pPr>
        <w:pStyle w:val="FirstParagraph"/>
      </w:pPr>
      <w:r>
        <w:rPr>
          <w:rFonts w:hint="eastAsia"/>
        </w:rPr>
        <w:t xml:space="preserve">（該当なし）</w:t>
      </w:r>
    </w:p>
    <w:bookmarkEnd w:id="46"/>
    <w:bookmarkStart w:id="47" w:name="のいずれにも該当しない場合の倫理的配慮2.4.3が5の場合のみ"/>
    <w:p>
      <w:pPr>
        <w:pStyle w:val="4"/>
      </w:pPr>
      <w:r>
        <w:t xml:space="preserve">2.4.4 </w:t>
      </w:r>
      <w:r>
        <w:rPr>
          <w:rFonts w:hint="eastAsia"/>
        </w:rPr>
        <w:t xml:space="preserve">1〜4のいずれにも該当しない場合の倫理的配慮（2.4.3が5の場合のみ）</w:t>
      </w:r>
    </w:p>
    <w:p>
      <w:pPr>
        <w:pStyle w:val="SourceCode"/>
      </w:pPr>
      <w:r>
        <w:rPr>
          <w:rStyle w:val="VerbatimChar"/>
          <w:rFonts w:hint="eastAsia"/>
        </w:rPr>
        <w:t xml:space="preserve">（該当なし）</w:t>
      </w:r>
    </w:p>
    <w:p>
      <w:r>
        <w:pict>
          <v:rect style="width:0;height:1.5pt" o:hralign="center" o:hrstd="t" o:hr="t"/>
        </w:pict>
      </w:r>
    </w:p>
    <w:bookmarkEnd w:id="47"/>
    <w:bookmarkEnd w:id="48"/>
    <w:bookmarkStart w:id="50" w:name="インフォームドコンセント共通"/>
    <w:p>
      <w:pPr>
        <w:pStyle w:val="3"/>
      </w:pPr>
      <w:r>
        <w:t xml:space="preserve">2.5 </w:t>
      </w:r>
      <w:r>
        <w:rPr>
          <w:rFonts w:hint="eastAsia"/>
        </w:rPr>
        <w:t xml:space="preserve">インフォームドコンセント（共通）</w:t>
      </w:r>
    </w:p>
    <w:bookmarkStart w:id="49" w:name="説明書類同意書等のpdfファイルを添付任意"/>
    <w:p>
      <w:pPr>
        <w:pStyle w:val="4"/>
      </w:pPr>
      <w:r>
        <w:t xml:space="preserve">2.5.1 </w:t>
      </w:r>
      <w:r>
        <w:rPr>
          <w:rFonts w:hint="eastAsia"/>
        </w:rPr>
        <w:t xml:space="preserve">説明書類・同意書等のPDFファイルを添付（任意）</w:t>
      </w:r>
    </w:p>
    <w:p>
      <w:pPr>
        <w:pStyle w:val="SourceCode"/>
      </w:pPr>
      <w:r>
        <w:rPr>
          <w:rStyle w:val="VerbatimChar"/>
          <w:rFonts w:hint="eastAsia"/>
        </w:rPr>
        <w:t xml:space="preserve">IC書類（説明文書・研究参加同意書・データ利用同意書・音声画像利用同意書・同意撤回書）を1つのPDFにまとめて添付予定。</w:t>
      </w:r>
      <w:r>
        <w:br/>
      </w:r>
      <w:r>
        <w:rPr>
          <w:rStyle w:val="VerbatimChar"/>
          <w:rFonts w:hint="eastAsia"/>
        </w:rPr>
        <w:t xml:space="preserve">（出力元：Prj02_Kato2026/IC書類.md</w:t>
      </w:r>
      <w:r>
        <w:rPr>
          <w:rStyle w:val="VerbatimChar"/>
        </w:rPr>
        <w:t xml:space="preserve"> → </w:t>
      </w:r>
      <w:r>
        <w:rPr>
          <w:rStyle w:val="VerbatimChar"/>
          <w:rFonts w:hint="eastAsia"/>
        </w:rPr>
        <w:t xml:space="preserve">IC書類.docx</w:t>
      </w:r>
      <w:r>
        <w:rPr>
          <w:rStyle w:val="VerbatimChar"/>
        </w:rPr>
        <w:t xml:space="preserve"> → </w:t>
      </w:r>
      <w:r>
        <w:rPr>
          <w:rStyle w:val="VerbatimChar"/>
          <w:rFonts w:hint="eastAsia"/>
        </w:rPr>
        <w:t xml:space="preserve">PDF）</w:t>
      </w:r>
    </w:p>
    <w:p>
      <w:r>
        <w:pict>
          <v:rect style="width:0;height:1.5pt" o:hralign="center" o:hrstd="t" o:hr="t"/>
        </w:pict>
      </w:r>
    </w:p>
    <w:bookmarkEnd w:id="49"/>
    <w:bookmarkEnd w:id="50"/>
    <w:bookmarkEnd w:id="51"/>
    <w:bookmarkStart w:id="74" w:name="研究方法"/>
    <w:p>
      <w:pPr>
        <w:pStyle w:val="2"/>
      </w:pPr>
      <w:r>
        <w:t xml:space="preserve">3. </w:t>
      </w:r>
      <w:r>
        <w:rPr>
          <w:rFonts w:hint="eastAsia"/>
        </w:rPr>
        <w:t xml:space="preserve">研究方法</w:t>
      </w:r>
    </w:p>
    <w:bookmarkStart w:id="55" w:name="人を対象とする生命科学医学系研究に関する倫理指針関連アンケート"/>
    <w:p>
      <w:pPr>
        <w:pStyle w:val="3"/>
      </w:pPr>
      <w:r>
        <w:t xml:space="preserve">3.1 </w:t>
      </w:r>
      <w:r>
        <w:rPr>
          <w:rFonts w:hint="eastAsia"/>
        </w:rPr>
        <w:t xml:space="preserve">「人を対象とする生命科学・医学系研究に関する倫理指針」関連アンケート</w:t>
      </w:r>
    </w:p>
    <w:bookmarkStart w:id="52" w:name="Xd310fbf89a190f348af6b0009e2801e4358a1b9"/>
    <w:p>
      <w:pPr>
        <w:pStyle w:val="4"/>
      </w:pPr>
      <w:r>
        <w:t xml:space="preserve">3.1.1 </w:t>
      </w:r>
      <w:r>
        <w:rPr>
          <w:rFonts w:hint="eastAsia"/>
        </w:rPr>
        <w:t xml:space="preserve">この研究は「国民の健康の保持増進または患者の傷病からの回復・生活の質の向上に資する知識を得ること」を目的としているか？（Y/N）</w:t>
      </w:r>
    </w:p>
    <w:p>
      <w:pPr>
        <w:pStyle w:val="Compact"/>
        <w:numPr>
          <w:ilvl w:val="0"/>
          <w:numId w:val="1044"/>
        </w:numPr>
      </w:pPr>
      <w:r>
        <w:t xml:space="preserve">Y</w:t>
      </w:r>
    </w:p>
    <w:p>
      <w:pPr>
        <w:pStyle w:val="Compact"/>
        <w:numPr>
          <w:ilvl w:val="0"/>
          <w:numId w:val="1045"/>
        </w:numPr>
      </w:pPr>
      <w:r>
        <w:t xml:space="preserve">N</w:t>
      </w:r>
    </w:p>
    <w:p>
      <w:pPr>
        <w:pStyle w:val="ab"/>
      </w:pPr>
      <w:r>
        <w:rPr>
          <w:rFonts w:hint="eastAsia"/>
        </w:rPr>
        <w:t xml:space="preserve">【要確認】「打撃トレーニングの科学的根拠の確立」を健康・QOL関連とみなすかは判断を要する。研究責任者の判断でYとする場合は、生命科学・医学系研究指針に基づく追加対応の要否を確認すること。</w:t>
      </w:r>
    </w:p>
    <w:bookmarkEnd w:id="52"/>
    <w:bookmarkStart w:id="53" w:name="この研究は研究手法として介入を用いるかyn"/>
    <w:p>
      <w:pPr>
        <w:pStyle w:val="4"/>
      </w:pPr>
      <w:r>
        <w:t xml:space="preserve">3.1.2 </w:t>
      </w:r>
      <w:r>
        <w:rPr>
          <w:rFonts w:hint="eastAsia"/>
        </w:rPr>
        <w:t xml:space="preserve">この研究は研究手法として「介入」を用いるか？（Y/N）</w:t>
      </w:r>
    </w:p>
    <w:p>
      <w:pPr>
        <w:pStyle w:val="Compact"/>
        <w:numPr>
          <w:ilvl w:val="0"/>
          <w:numId w:val="1046"/>
        </w:numPr>
      </w:pPr>
      <w:r>
        <w:t xml:space="preserve">Y</w:t>
      </w:r>
    </w:p>
    <w:p>
      <w:pPr>
        <w:pStyle w:val="Compact"/>
        <w:numPr>
          <w:ilvl w:val="0"/>
          <w:numId w:val="1047"/>
        </w:numPr>
      </w:pPr>
      <w:r>
        <w:t xml:space="preserve">N</w:t>
      </w:r>
    </w:p>
    <w:bookmarkEnd w:id="53"/>
    <w:bookmarkStart w:id="54" w:name="この研究に含まれる肉体的心理的侵襲の程度択一"/>
    <w:p>
      <w:pPr>
        <w:pStyle w:val="4"/>
      </w:pPr>
      <w:r>
        <w:t xml:space="preserve">3.1.3 </w:t>
      </w:r>
      <w:r>
        <w:rPr>
          <w:rFonts w:hint="eastAsia"/>
        </w:rPr>
        <w:t xml:space="preserve">この研究に含まれる肉体的・心理的侵襲の程度（択一）</w:t>
      </w:r>
    </w:p>
    <w:p>
      <w:pPr>
        <w:pStyle w:val="Compact"/>
        <w:numPr>
          <w:ilvl w:val="0"/>
          <w:numId w:val="1048"/>
        </w:numPr>
      </w:pPr>
      <w:r>
        <w:rPr>
          <w:rFonts w:hint="eastAsia"/>
        </w:rPr>
        <w:t xml:space="preserve">軽微でない侵襲を含む</w:t>
      </w:r>
    </w:p>
    <w:p>
      <w:pPr>
        <w:pStyle w:val="Compact"/>
        <w:numPr>
          <w:ilvl w:val="0"/>
          <w:numId w:val="1049"/>
        </w:numPr>
      </w:pPr>
      <w:r>
        <w:rPr>
          <w:rFonts w:hint="eastAsia"/>
        </w:rPr>
        <w:t xml:space="preserve">軽微な侵襲を含む（採血、MRI撮影、心理的外傷に関する質問等）</w:t>
      </w:r>
    </w:p>
    <w:p>
      <w:pPr>
        <w:pStyle w:val="Compact"/>
        <w:numPr>
          <w:ilvl w:val="0"/>
          <w:numId w:val="1050"/>
        </w:numPr>
      </w:pPr>
      <w:r>
        <w:rPr>
          <w:rFonts w:hint="eastAsia"/>
        </w:rPr>
        <w:t xml:space="preserve">侵襲を含まない</w:t>
      </w:r>
    </w:p>
    <w:p>
      <w:r>
        <w:pict>
          <v:rect style="width:0;height:1.5pt" o:hralign="center" o:hrstd="t" o:hr="t"/>
        </w:pict>
      </w:r>
    </w:p>
    <w:bookmarkEnd w:id="54"/>
    <w:bookmarkEnd w:id="55"/>
    <w:bookmarkStart w:id="60" w:name="質問紙調査アンケート"/>
    <w:p>
      <w:pPr>
        <w:pStyle w:val="3"/>
      </w:pPr>
      <w:r>
        <w:t xml:space="preserve">3.2 </w:t>
      </w:r>
      <w:r>
        <w:rPr>
          <w:rFonts w:hint="eastAsia"/>
        </w:rPr>
        <w:t xml:space="preserve">質問紙調査・アンケート</w:t>
      </w:r>
    </w:p>
    <w:bookmarkStart w:id="56" w:name="研究に質問紙調査アンケートが含まれるかyn"/>
    <w:p>
      <w:pPr>
        <w:pStyle w:val="4"/>
      </w:pPr>
      <w:r>
        <w:t xml:space="preserve">3.2.1 </w:t>
      </w:r>
      <w:r>
        <w:rPr>
          <w:rFonts w:hint="eastAsia"/>
        </w:rPr>
        <w:t xml:space="preserve">研究に質問紙調査・アンケートが含まれるか？（Y/N）</w:t>
      </w:r>
    </w:p>
    <w:p>
      <w:pPr>
        <w:pStyle w:val="Compact"/>
        <w:numPr>
          <w:ilvl w:val="0"/>
          <w:numId w:val="1051"/>
        </w:numPr>
      </w:pPr>
      <w:r>
        <w:t xml:space="preserve">Y → 3.2.2〜3.2.4へ</w:t>
      </w:r>
    </w:p>
    <w:p>
      <w:pPr>
        <w:pStyle w:val="Compact"/>
        <w:numPr>
          <w:ilvl w:val="0"/>
          <w:numId w:val="1052"/>
        </w:numPr>
      </w:pPr>
      <w:r>
        <w:t xml:space="preserve">N → 3.3へ</w:t>
      </w:r>
    </w:p>
    <w:bookmarkEnd w:id="56"/>
    <w:bookmarkStart w:id="57" w:name="調査を実施する場所オンライン調査の場合は使用するサービス"/>
    <w:p>
      <w:pPr>
        <w:pStyle w:val="4"/>
      </w:pPr>
      <w:r>
        <w:t xml:space="preserve">3.2.2 </w:t>
      </w:r>
      <w:r>
        <w:rPr>
          <w:rFonts w:hint="eastAsia"/>
        </w:rPr>
        <w:t xml:space="preserve">調査を実施する場所（オンライン調査の場合は使用するサービス）</w:t>
      </w:r>
    </w:p>
    <w:p>
      <w:pPr>
        <w:pStyle w:val="SourceCode"/>
      </w:pPr>
      <w:r>
        <w:rPr>
          <w:rStyle w:val="VerbatimChar"/>
          <w:rFonts w:hint="eastAsia"/>
        </w:rPr>
        <w:t xml:space="preserve">（該当なし）</w:t>
      </w:r>
    </w:p>
    <w:bookmarkEnd w:id="57"/>
    <w:bookmarkStart w:id="58" w:name="調査項目の概要"/>
    <w:p>
      <w:pPr>
        <w:pStyle w:val="4"/>
      </w:pPr>
      <w:r>
        <w:t xml:space="preserve">3.2.3 </w:t>
      </w:r>
      <w:r>
        <w:rPr>
          <w:rFonts w:hint="eastAsia"/>
        </w:rPr>
        <w:t xml:space="preserve">調査項目の概要</w:t>
      </w:r>
    </w:p>
    <w:p>
      <w:pPr>
        <w:pStyle w:val="SourceCode"/>
      </w:pPr>
      <w:r>
        <w:rPr>
          <w:rStyle w:val="VerbatimChar"/>
          <w:rFonts w:hint="eastAsia"/>
        </w:rPr>
        <w:t xml:space="preserve">（該当なし）</w:t>
      </w:r>
    </w:p>
    <w:bookmarkEnd w:id="58"/>
    <w:bookmarkStart w:id="59" w:name="質問紙アンケート項目のpdfファイル既に決定している場合"/>
    <w:p>
      <w:pPr>
        <w:pStyle w:val="4"/>
      </w:pPr>
      <w:r>
        <w:t xml:space="preserve">3.2.4 </w:t>
      </w:r>
      <w:r>
        <w:rPr>
          <w:rFonts w:hint="eastAsia"/>
        </w:rPr>
        <w:t xml:space="preserve">質問紙・アンケート項目のPDFファイル（既に決定している場合）</w:t>
      </w:r>
    </w:p>
    <w:p>
      <w:pPr>
        <w:pStyle w:val="SourceCode"/>
      </w:pPr>
      <w:r>
        <w:rPr>
          <w:rStyle w:val="VerbatimChar"/>
          <w:rFonts w:hint="eastAsia"/>
        </w:rPr>
        <w:t xml:space="preserve">（該当なし）</w:t>
      </w:r>
    </w:p>
    <w:p>
      <w:r>
        <w:pict>
          <v:rect style="width:0;height:1.5pt" o:hralign="center" o:hrstd="t" o:hr="t"/>
        </w:pict>
      </w:r>
    </w:p>
    <w:bookmarkEnd w:id="59"/>
    <w:bookmarkEnd w:id="60"/>
    <w:bookmarkStart w:id="65" w:name="観察面接調査聞き取り調査"/>
    <w:p>
      <w:pPr>
        <w:pStyle w:val="3"/>
      </w:pPr>
      <w:r>
        <w:t xml:space="preserve">3.3 </w:t>
      </w:r>
      <w:r>
        <w:rPr>
          <w:rFonts w:hint="eastAsia"/>
        </w:rPr>
        <w:t xml:space="preserve">観察・面接調査・聞き取り調査</w:t>
      </w:r>
    </w:p>
    <w:bookmarkStart w:id="61" w:name="研究に観察面接調査聞き取り調査が含まれるかyn"/>
    <w:p>
      <w:pPr>
        <w:pStyle w:val="4"/>
      </w:pPr>
      <w:r>
        <w:t xml:space="preserve">3.3.1 </w:t>
      </w:r>
      <w:r>
        <w:rPr>
          <w:rFonts w:hint="eastAsia"/>
        </w:rPr>
        <w:t xml:space="preserve">研究に観察・面接調査・聞き取り調査が含まれるか？（Y/N）</w:t>
      </w:r>
    </w:p>
    <w:p>
      <w:pPr>
        <w:pStyle w:val="Compact"/>
        <w:numPr>
          <w:ilvl w:val="0"/>
          <w:numId w:val="1053"/>
        </w:numPr>
      </w:pPr>
      <w:r>
        <w:t xml:space="preserve">Y → 3.3.2〜3.3.4へ</w:t>
      </w:r>
    </w:p>
    <w:p>
      <w:pPr>
        <w:pStyle w:val="Compact"/>
        <w:numPr>
          <w:ilvl w:val="0"/>
          <w:numId w:val="1054"/>
        </w:numPr>
      </w:pPr>
      <w:r>
        <w:t xml:space="preserve">N → 3.4へ</w:t>
      </w:r>
    </w:p>
    <w:bookmarkEnd w:id="61"/>
    <w:bookmarkStart w:id="62" w:name="観察面接を行う場所オンライン調査の場合は使用するサービス"/>
    <w:p>
      <w:pPr>
        <w:pStyle w:val="4"/>
      </w:pPr>
      <w:r>
        <w:t xml:space="preserve">3.3.2 </w:t>
      </w:r>
      <w:r>
        <w:rPr>
          <w:rFonts w:hint="eastAsia"/>
        </w:rPr>
        <w:t xml:space="preserve">観察・面接を行う場所（オンライン調査の場合は使用するサービス）</w:t>
      </w:r>
    </w:p>
    <w:p>
      <w:pPr>
        <w:pStyle w:val="SourceCode"/>
      </w:pPr>
      <w:r>
        <w:rPr>
          <w:rStyle w:val="VerbatimChar"/>
          <w:rFonts w:hint="eastAsia"/>
        </w:rPr>
        <w:t xml:space="preserve">（該当なし）</w:t>
      </w:r>
    </w:p>
    <w:bookmarkEnd w:id="62"/>
    <w:bookmarkStart w:id="63" w:name="観察面接項目の概要"/>
    <w:p>
      <w:pPr>
        <w:pStyle w:val="4"/>
      </w:pPr>
      <w:r>
        <w:t xml:space="preserve">3.3.3 </w:t>
      </w:r>
      <w:r>
        <w:rPr>
          <w:rFonts w:hint="eastAsia"/>
        </w:rPr>
        <w:t xml:space="preserve">観察・面接項目の概要</w:t>
      </w:r>
    </w:p>
    <w:p>
      <w:pPr>
        <w:pStyle w:val="SourceCode"/>
      </w:pPr>
      <w:r>
        <w:rPr>
          <w:rStyle w:val="VerbatimChar"/>
          <w:rFonts w:hint="eastAsia"/>
        </w:rPr>
        <w:t xml:space="preserve">（該当なし）</w:t>
      </w:r>
    </w:p>
    <w:bookmarkEnd w:id="63"/>
    <w:bookmarkStart w:id="64" w:name="観察面接の詳細pdfファイル既に決定している場合"/>
    <w:p>
      <w:pPr>
        <w:pStyle w:val="4"/>
      </w:pPr>
      <w:r>
        <w:t xml:space="preserve">3.3.4 </w:t>
      </w:r>
      <w:r>
        <w:rPr>
          <w:rFonts w:hint="eastAsia"/>
        </w:rPr>
        <w:t xml:space="preserve">観察・面接の詳細PDFファイル（既に決定している場合）</w:t>
      </w:r>
    </w:p>
    <w:p>
      <w:pPr>
        <w:pStyle w:val="SourceCode"/>
      </w:pPr>
      <w:r>
        <w:rPr>
          <w:rStyle w:val="VerbatimChar"/>
          <w:rFonts w:hint="eastAsia"/>
        </w:rPr>
        <w:t xml:space="preserve">（該当なし）</w:t>
      </w:r>
    </w:p>
    <w:p>
      <w:r>
        <w:pict>
          <v:rect style="width:0;height:1.5pt" o:hralign="center" o:hrstd="t" o:hr="t"/>
        </w:pict>
      </w:r>
    </w:p>
    <w:bookmarkEnd w:id="64"/>
    <w:bookmarkEnd w:id="65"/>
    <w:bookmarkStart w:id="66" w:name="録音録画"/>
    <w:p>
      <w:pPr>
        <w:pStyle w:val="3"/>
      </w:pPr>
      <w:r>
        <w:t xml:space="preserve">3.4 </w:t>
      </w:r>
      <w:r>
        <w:rPr>
          <w:rFonts w:hint="eastAsia"/>
        </w:rPr>
        <w:t xml:space="preserve">録音・録画</w:t>
      </w:r>
    </w:p>
    <w:p>
      <w:pPr>
        <w:pStyle w:val="ab"/>
      </w:pPr>
      <w:r>
        <w:rPr>
          <w:rFonts w:hint="eastAsia"/>
        </w:rPr>
        <w:t xml:space="preserve">本研究ではマーカーレスモーションキャプチャー等のため、顔を含む静止画・動画を撮影するため、詳細は</w:t>
      </w:r>
      <w:r>
        <w:t xml:space="preserve"> </w:t>
      </w:r>
      <w:r>
        <w:rPr>
          <w:b/>
          <w:bCs/>
        </w:rPr>
        <w:t xml:space="preserve">4.1</w:t>
      </w:r>
      <w:r>
        <w:t xml:space="preserve"> </w:t>
      </w:r>
      <w:r>
        <w:rPr>
          <w:rFonts w:hint="eastAsia"/>
        </w:rPr>
        <w:t xml:space="preserve">に記述する。</w:t>
      </w:r>
    </w:p>
    <w:p>
      <w:r>
        <w:pict>
          <v:rect style="width:0;height:1.5pt" o:hralign="center" o:hrstd="t" o:hr="t"/>
        </w:pict>
      </w:r>
    </w:p>
    <w:bookmarkEnd w:id="66"/>
    <w:bookmarkStart w:id="73" w:name="それ以外の実験等"/>
    <w:p>
      <w:pPr>
        <w:pStyle w:val="3"/>
      </w:pPr>
      <w:r>
        <w:t xml:space="preserve">3.5 </w:t>
      </w:r>
      <w:r>
        <w:rPr>
          <w:rFonts w:hint="eastAsia"/>
        </w:rPr>
        <w:t xml:space="preserve">それ以外の実験等</w:t>
      </w:r>
    </w:p>
    <w:bookmarkStart w:id="67" w:name="質問紙調査観察面接調査以外の実験等が含まれるかyn"/>
    <w:p>
      <w:pPr>
        <w:pStyle w:val="4"/>
      </w:pPr>
      <w:r>
        <w:t xml:space="preserve">3.5.1 </w:t>
      </w:r>
      <w:r>
        <w:rPr>
          <w:rFonts w:hint="eastAsia"/>
        </w:rPr>
        <w:t xml:space="preserve">質問紙調査・観察・面接調査以外の実験等が含まれるか？（Y/N）</w:t>
      </w:r>
    </w:p>
    <w:p>
      <w:pPr>
        <w:pStyle w:val="Compact"/>
        <w:numPr>
          <w:ilvl w:val="0"/>
          <w:numId w:val="1055"/>
        </w:numPr>
      </w:pPr>
      <w:r>
        <w:t xml:space="preserve">Y → 3.5.2〜3.5.6へ</w:t>
      </w:r>
    </w:p>
    <w:p>
      <w:pPr>
        <w:pStyle w:val="Compact"/>
        <w:numPr>
          <w:ilvl w:val="0"/>
          <w:numId w:val="1056"/>
        </w:numPr>
      </w:pPr>
      <w:r>
        <w:t xml:space="preserve">N → 4.へ</w:t>
      </w:r>
    </w:p>
    <w:bookmarkEnd w:id="67"/>
    <w:bookmarkStart w:id="68" w:name="実験を実施する場所"/>
    <w:p>
      <w:pPr>
        <w:pStyle w:val="4"/>
      </w:pPr>
      <w:r>
        <w:t xml:space="preserve">3.5.2 </w:t>
      </w:r>
      <w:r>
        <w:rPr>
          <w:rFonts w:hint="eastAsia"/>
        </w:rPr>
        <w:t xml:space="preserve">実験を実施する場所</w:t>
      </w:r>
    </w:p>
    <w:p>
      <w:pPr>
        <w:pStyle w:val="SourceCode"/>
      </w:pPr>
      <w:r>
        <w:rPr>
          <w:rStyle w:val="VerbatimChar"/>
          <w:rFonts w:hint="eastAsia"/>
        </w:rPr>
        <w:t xml:space="preserve">広島大学総合科学部棟</w:t>
      </w:r>
      <w:r>
        <w:rPr>
          <w:rStyle w:val="VerbatimChar"/>
        </w:rPr>
        <w:t xml:space="preserve"> </w:t>
      </w:r>
      <w:r>
        <w:rPr>
          <w:rStyle w:val="VerbatimChar"/>
          <w:rFonts w:hint="eastAsia"/>
        </w:rPr>
        <w:t xml:space="preserve">B107（スポーツバイオメカニクス実験室）あるいは野球場・グラウンド。</w:t>
      </w:r>
      <w:r>
        <w:br/>
      </w:r>
      <w:r>
        <w:rPr>
          <w:rStyle w:val="VerbatimChar"/>
          <w:rFonts w:hint="eastAsia"/>
        </w:rPr>
        <w:t xml:space="preserve">【要確認】野球場・グラウンドで実施する場合の正式名称・場所を確定して記入すること。</w:t>
      </w:r>
    </w:p>
    <w:bookmarkEnd w:id="68"/>
    <w:bookmarkStart w:id="69" w:name="実験の方法の概要研究対象者が経験する内容が分かるように"/>
    <w:p>
      <w:pPr>
        <w:pStyle w:val="4"/>
      </w:pPr>
      <w:r>
        <w:t xml:space="preserve">3.5.3 </w:t>
      </w:r>
      <w:r>
        <w:rPr>
          <w:rFonts w:hint="eastAsia"/>
        </w:rPr>
        <w:t xml:space="preserve">実験の方法の概要（研究対象者が経験する内容が分かるように）</w:t>
      </w:r>
    </w:p>
    <w:p>
      <w:pPr>
        <w:pStyle w:val="SourceCode"/>
      </w:pPr>
      <w:r>
        <w:rPr>
          <w:rStyle w:val="VerbatimChar"/>
          <w:rFonts w:hint="eastAsia"/>
        </w:rPr>
        <w:t xml:space="preserve">実験は1日（最大115分）で完結する。参加者は2枚のフォースプレート上に普段の打撃スタンスで立ち、ピッチャー方向に設置されたLED刺激装置の光刺激（白色＝Ready、緑色＝Go、赤色＝Nogo/Stop）に応じて木製バットによるスイングを行う。課題は4条件（自由スイング・単純反応課題・Go/Nogo課題・Go/Stop課題）で、各条件10試行、条件順序は参加者間でカウンターバランスをとり、条件間に5分休憩を設ける。事前に基礎情報の記録、着替え、反射マーカー貼付、表面筋電図用電極の貼付（必要に応じて除毛・アルコール清拭）、ウォームアップ、練習試行を行う。三次元モーションキャプチャー・フォースプレート・表面筋電図により、反応時間・バット先端速度・床反力・筋活動を計測する。使用機材の概要・注意点・リスクはIC書類別紙参照。詳細は研究の詳細.md「3.</w:t>
      </w:r>
      <w:r>
        <w:rPr>
          <w:rStyle w:val="VerbatimChar"/>
        </w:rPr>
        <w:t xml:space="preserve"> </w:t>
      </w:r>
      <w:r>
        <w:rPr>
          <w:rStyle w:val="VerbatimChar"/>
          <w:rFonts w:hint="eastAsia"/>
        </w:rPr>
        <w:t xml:space="preserve">研究の実施手順」「5.</w:t>
      </w:r>
      <w:r>
        <w:rPr>
          <w:rStyle w:val="VerbatimChar"/>
        </w:rPr>
        <w:t xml:space="preserve"> </w:t>
      </w:r>
      <w:r>
        <w:rPr>
          <w:rStyle w:val="VerbatimChar"/>
          <w:rFonts w:hint="eastAsia"/>
        </w:rPr>
        <w:t xml:space="preserve">計測項目の詳細とデータ解析」参照。</w:t>
      </w:r>
    </w:p>
    <w:bookmarkEnd w:id="69"/>
    <w:bookmarkStart w:id="70" w:name="実験項目該当するものを選択複数可"/>
    <w:p>
      <w:pPr>
        <w:pStyle w:val="4"/>
      </w:pPr>
      <w:r>
        <w:t xml:space="preserve">3.5.4 </w:t>
      </w:r>
      <w:r>
        <w:rPr>
          <w:rFonts w:hint="eastAsia"/>
        </w:rPr>
        <w:t xml:space="preserve">実験項目（該当するものを選択）（複数可）</w:t>
      </w:r>
    </w:p>
    <w:p>
      <w:pPr>
        <w:pStyle w:val="Compact"/>
        <w:numPr>
          <w:ilvl w:val="0"/>
          <w:numId w:val="1057"/>
        </w:numPr>
      </w:pPr>
      <w:r>
        <w:rPr>
          <w:rFonts w:hint="eastAsia"/>
        </w:rPr>
        <w:t xml:space="preserve">事前に研究対象者の同意を得ない調査や計測を行う</w:t>
      </w:r>
    </w:p>
    <w:p>
      <w:pPr>
        <w:pStyle w:val="Compact"/>
        <w:numPr>
          <w:ilvl w:val="0"/>
          <w:numId w:val="1058"/>
        </w:numPr>
      </w:pPr>
      <w:r>
        <w:rPr>
          <w:rFonts w:hint="eastAsia"/>
        </w:rPr>
        <w:t xml:space="preserve">偽教示など、一時的であれ研究対象者をだます手法を用いる</w:t>
      </w:r>
    </w:p>
    <w:p>
      <w:pPr>
        <w:pStyle w:val="Compact"/>
        <w:numPr>
          <w:ilvl w:val="0"/>
          <w:numId w:val="1059"/>
        </w:numPr>
      </w:pPr>
      <w:r>
        <w:rPr>
          <w:rFonts w:hint="eastAsia"/>
        </w:rPr>
        <w:t xml:space="preserve">実験に伴い、拘束時間が長時間に及ぶ（目安：3時間程度以上）</w:t>
      </w:r>
    </w:p>
    <w:p>
      <w:pPr>
        <w:pStyle w:val="Compact"/>
        <w:numPr>
          <w:ilvl w:val="0"/>
          <w:numId w:val="1060"/>
        </w:numPr>
      </w:pPr>
      <w:r>
        <w:rPr>
          <w:rFonts w:hint="eastAsia"/>
        </w:rPr>
        <w:t xml:space="preserve">実験方法として、侵襲的な手法を用いる</w:t>
      </w:r>
    </w:p>
    <w:bookmarkEnd w:id="70"/>
    <w:bookmarkStart w:id="71" w:name="研究対象者の人権保護安全確保のための配慮3.5.4にチェックがある場合のみ"/>
    <w:p>
      <w:pPr>
        <w:pStyle w:val="4"/>
      </w:pPr>
      <w:r>
        <w:t xml:space="preserve">3.5.5 </w:t>
      </w:r>
      <w:r>
        <w:rPr>
          <w:rFonts w:hint="eastAsia"/>
        </w:rPr>
        <w:t xml:space="preserve">研究対象者の人権保護・安全確保のための配慮（3.5.4にチェックがある場合のみ）</w:t>
      </w:r>
    </w:p>
    <w:p>
      <w:pPr>
        <w:pStyle w:val="SourceCode"/>
      </w:pPr>
      <w:r>
        <w:rPr>
          <w:rStyle w:val="VerbatimChar"/>
          <w:rFonts w:hint="eastAsia"/>
        </w:rPr>
        <w:t xml:space="preserve">（3.5.4にチェックなしのため記入不要。安全管理は4.2に記載。）</w:t>
      </w:r>
    </w:p>
    <w:bookmarkEnd w:id="71"/>
    <w:bookmarkStart w:id="72" w:name="実験の詳細pdfファイル既に決定している場合"/>
    <w:p>
      <w:pPr>
        <w:pStyle w:val="4"/>
      </w:pPr>
      <w:r>
        <w:t xml:space="preserve">3.5.6 </w:t>
      </w:r>
      <w:r>
        <w:rPr>
          <w:rFonts w:hint="eastAsia"/>
        </w:rPr>
        <w:t xml:space="preserve">実験の詳細PDFファイル（既に決定している場合）</w:t>
      </w:r>
    </w:p>
    <w:p>
      <w:pPr>
        <w:pStyle w:val="SourceCode"/>
      </w:pPr>
      <w:r>
        <w:rPr>
          <w:rStyle w:val="VerbatimChar"/>
          <w:rFonts w:hint="eastAsia"/>
        </w:rPr>
        <w:t xml:space="preserve">研究の詳細（研究計画書）を添付予定。</w:t>
      </w:r>
      <w:r>
        <w:br/>
      </w:r>
      <w:r>
        <w:rPr>
          <w:rStyle w:val="VerbatimChar"/>
          <w:rFonts w:hint="eastAsia"/>
        </w:rPr>
        <w:t xml:space="preserve">（出力元：Prj02_Kato2026/研究の詳細.md</w:t>
      </w:r>
      <w:r>
        <w:rPr>
          <w:rStyle w:val="VerbatimChar"/>
        </w:rPr>
        <w:t xml:space="preserve"> → </w:t>
      </w:r>
      <w:r>
        <w:rPr>
          <w:rStyle w:val="VerbatimChar"/>
          <w:rFonts w:hint="eastAsia"/>
        </w:rPr>
        <w:t xml:space="preserve">研究の詳細.docx</w:t>
      </w:r>
      <w:r>
        <w:rPr>
          <w:rStyle w:val="VerbatimChar"/>
        </w:rPr>
        <w:t xml:space="preserve"> → </w:t>
      </w:r>
      <w:r>
        <w:rPr>
          <w:rStyle w:val="VerbatimChar"/>
          <w:rFonts w:hint="eastAsia"/>
        </w:rPr>
        <w:t xml:space="preserve">PDF）</w:t>
      </w:r>
    </w:p>
    <w:p>
      <w:r>
        <w:pict>
          <v:rect style="width:0;height:1.5pt" o:hralign="center" o:hrstd="t" o:hr="t"/>
        </w:pict>
      </w:r>
    </w:p>
    <w:bookmarkEnd w:id="72"/>
    <w:bookmarkEnd w:id="73"/>
    <w:bookmarkEnd w:id="74"/>
    <w:bookmarkStart w:id="79" w:name="倫理的身体的問題の発生可能性と配慮"/>
    <w:p>
      <w:pPr>
        <w:pStyle w:val="2"/>
      </w:pPr>
      <w:r>
        <w:t xml:space="preserve">4. </w:t>
      </w:r>
      <w:r>
        <w:rPr>
          <w:rFonts w:hint="eastAsia"/>
        </w:rPr>
        <w:t xml:space="preserve">倫理的・身体的問題の発生可能性と配慮</w:t>
      </w:r>
    </w:p>
    <w:bookmarkStart w:id="75" w:name="研究対象者の顔画像動作の撮影または肉声の録音を行うかyn"/>
    <w:p>
      <w:pPr>
        <w:pStyle w:val="3"/>
      </w:pPr>
      <w:r>
        <w:t xml:space="preserve">4.1.1 </w:t>
      </w:r>
      <w:r>
        <w:rPr>
          <w:rFonts w:hint="eastAsia"/>
        </w:rPr>
        <w:t xml:space="preserve">研究対象者の顔画像・動作の撮影、または肉声の録音を行うか？（Y/N）</w:t>
      </w:r>
    </w:p>
    <w:p>
      <w:pPr>
        <w:pStyle w:val="Compact"/>
        <w:numPr>
          <w:ilvl w:val="0"/>
          <w:numId w:val="1061"/>
        </w:numPr>
      </w:pPr>
      <w:r>
        <w:t xml:space="preserve">Y → 4.1.2へ</w:t>
      </w:r>
    </w:p>
    <w:p>
      <w:pPr>
        <w:pStyle w:val="Compact"/>
        <w:numPr>
          <w:ilvl w:val="0"/>
          <w:numId w:val="1062"/>
        </w:numPr>
      </w:pPr>
      <w:r>
        <w:t xml:space="preserve">N → 4.2へ</w:t>
      </w:r>
    </w:p>
    <w:bookmarkEnd w:id="75"/>
    <w:bookmarkStart w:id="76" w:name="撮影録音を行う場合のプライバシー保護とデータ管理の方法4.1.1がyの場合のみ"/>
    <w:p>
      <w:pPr>
        <w:pStyle w:val="3"/>
      </w:pPr>
      <w:r>
        <w:t xml:space="preserve">4.1.2 </w:t>
      </w:r>
      <w:r>
        <w:rPr>
          <w:rFonts w:hint="eastAsia"/>
        </w:rPr>
        <w:t xml:space="preserve">撮影・録音を行う場合のプライバシー保護とデータ管理の方法（4.1.1がYの場合のみ）</w:t>
      </w:r>
    </w:p>
    <w:p>
      <w:pPr>
        <w:pStyle w:val="SourceCode"/>
      </w:pPr>
      <w:r>
        <w:rPr>
          <w:rStyle w:val="VerbatimChar"/>
          <w:rFonts w:hint="eastAsia"/>
        </w:rPr>
        <w:t xml:space="preserve">マーカーレスモーションキャプチャー等のため、参加者の顔を含む静止画・動画を取得する。これらプライバシー情報を含むデータは、インターネットに接続しない外付けHDDに保存する。解析に必要な数値データ（身体各部位の位置座標データ等）を抽出した上で、参加者IDにより匿名化し、氏名と参加者IDの対応表は計測データとは別に研究責任者が管理する。</w:t>
      </w:r>
      <w:r>
        <w:br/>
      </w:r>
      <w:r>
        <w:rPr>
          <w:rStyle w:val="VerbatimChar"/>
          <w:rFonts w:hint="eastAsia"/>
        </w:rPr>
        <w:t xml:space="preserve">ICフォーム（説明文書・音声画像利用同意書）にて記録・利用範囲を明示し、同意の撤回があった場合は技術的に可能な限りただちにデータを削除する。学会発表・論文等で映像・画像を公開する場合は、眼部や顔全体のマスク・ぼかし・モザイク等の処理を行い、別途「音声・画像利用同意書」で同意が得られた範囲に限る。</w:t>
      </w:r>
      <w:r>
        <w:br/>
      </w:r>
      <w:r>
        <w:rPr>
          <w:rStyle w:val="VerbatimChar"/>
          <w:rFonts w:hint="eastAsia"/>
        </w:rPr>
        <w:t xml:space="preserve">データは広島大学情報セキュリティポリシーおよびメディアセンターのガイドラインに従い厳重に保管する。</w:t>
      </w:r>
    </w:p>
    <w:bookmarkEnd w:id="76"/>
    <w:bookmarkStart w:id="77" w:name="研究実施段階で発生する可能性のある倫理的問題心理的身体的問題を含むと具体的配慮"/>
    <w:p>
      <w:pPr>
        <w:pStyle w:val="3"/>
      </w:pPr>
      <w:r>
        <w:t xml:space="preserve">4.2 </w:t>
      </w:r>
      <w:r>
        <w:rPr>
          <w:rFonts w:hint="eastAsia"/>
        </w:rPr>
        <w:t xml:space="preserve">研究実施段階で発生する可能性のある倫理的問題（心理的・身体的問題を含む）と具体的配慮</w:t>
      </w:r>
    </w:p>
    <w:p>
      <w:pPr>
        <w:pStyle w:val="SourceCode"/>
      </w:pPr>
      <w:r>
        <w:rPr>
          <w:rStyle w:val="VerbatimChar"/>
          <w:rFonts w:hint="eastAsia"/>
        </w:rPr>
        <w:t xml:space="preserve">【計測時】本実験は参加者が通常の打撃練習で行うバットスイング動作の範囲内であり、用いる計測はすべて非侵襲的であるため、日常的な打撃練習を上回る健康上のリスクは想定されない。実験中に疲労・痛み・めまい・気分不良等が生じた場合は直ちに測定を中止し、必要に応じて休憩や適切な対応を行う。実験開始前にウォームアップを実施する。全力スイングを伴うため、十分なスペースの確保と周囲の安全管理を行う。</w:t>
      </w:r>
      <w:r>
        <w:br/>
      </w:r>
      <w:r>
        <w:rPr>
          <w:rStyle w:val="VerbatimChar"/>
          <w:rFonts w:hint="eastAsia"/>
        </w:rPr>
        <w:t xml:space="preserve">【表面筋電図】皮膚表面への電極貼付、粘着剤、貼付前の皮膚清拭（除毛・アルコール清拭）により、まれに皮膚のかゆみ・発赤・かぶれ等が生じる場合がある。皮膚に異常を感じた場合や皮膚が弱い体質の場合は直ちに電極を取り外す等、適切に対応する。</w:t>
      </w:r>
      <w:r>
        <w:br/>
      </w:r>
      <w:r>
        <w:rPr>
          <w:rStyle w:val="VerbatimChar"/>
          <w:rFonts w:hint="eastAsia"/>
        </w:rPr>
        <w:t xml:space="preserve">【保険・免責】本研究は参加者の怪我に対する医療費をカバーする保険には加入しておらず、万一の怪我の治療費は自己負担となる旨を説明文書で事前に明示する。本研究は医学的診断を目的とせず、計測結果から医学的所見を提供することはない旨も事前に説明する。</w:t>
      </w:r>
      <w:r>
        <w:br/>
      </w:r>
      <w:r>
        <w:rPr>
          <w:rStyle w:val="VerbatimChar"/>
          <w:rFonts w:hint="eastAsia"/>
        </w:rPr>
        <w:t xml:space="preserve">【任意性・撤回】研究参加は自由意思に基づき、不参加・中止・同意撤回によって不利益を被らない。同意撤回の窓口、研究実施者・責任者の連絡先、および研究科倫理審査委員会への匿名相談窓口を説明文書に明示する。</w:t>
      </w:r>
    </w:p>
    <w:bookmarkEnd w:id="77"/>
    <w:bookmarkStart w:id="78" w:name="研究成果公表段階で発生する可能性のある倫理的問題と具体的配慮"/>
    <w:p>
      <w:pPr>
        <w:pStyle w:val="3"/>
      </w:pPr>
      <w:r>
        <w:t xml:space="preserve">4.3 </w:t>
      </w:r>
      <w:r>
        <w:rPr>
          <w:rFonts w:hint="eastAsia"/>
        </w:rPr>
        <w:t xml:space="preserve">研究成果公表段階で発生する可能性のある倫理的問題と具体的配慮</w:t>
      </w:r>
    </w:p>
    <w:p>
      <w:pPr>
        <w:pStyle w:val="SourceCode"/>
      </w:pPr>
      <w:r>
        <w:rPr>
          <w:rStyle w:val="VerbatimChar"/>
          <w:rFonts w:hint="eastAsia"/>
        </w:rPr>
        <w:t xml:space="preserve">匿名性が確保された数値データのみを学術論文・学術会議で公表する。氏名・イニシャルではなく参加者IDを用いてデータを管理する。典型例の紹介等の用途で動作データ等が年齢・性別・身長等と併せて公開される場合があるが、個人が特定されない形で行う。</w:t>
      </w:r>
      <w:r>
        <w:br/>
      </w:r>
      <w:r>
        <w:rPr>
          <w:rStyle w:val="VerbatimChar"/>
          <w:rFonts w:hint="eastAsia"/>
        </w:rPr>
        <w:t xml:space="preserve">映像・画像を公開する場合は、別途「音声・画像利用同意書」で同意を得た範囲に限り、顔が含まれる場合は眼部・顔全体のマスク・ぼかし・モザイク等の処理を行う。</w:t>
      </w:r>
      <w:r>
        <w:br/>
      </w:r>
      <w:r>
        <w:rPr>
          <w:rStyle w:val="VerbatimChar"/>
          <w:rFonts w:hint="eastAsia"/>
        </w:rPr>
        <w:t xml:space="preserve">匿名化データの二次利用（研究機関の倫理承認を得た将来研究での利用）については同意書で事前に意向を確認し、民間企業の商品開発等、公的機関による研究以外の目的には提供しない。</w:t>
      </w:r>
    </w:p>
    <w:p>
      <w:r>
        <w:pict>
          <v:rect style="width:0;height:1.5pt" o:hralign="center" o:hrstd="t" o:hr="t"/>
        </w:pict>
      </w:r>
    </w:p>
    <w:bookmarkEnd w:id="78"/>
    <w:bookmarkEnd w:id="79"/>
    <w:bookmarkStart w:id="84" w:name="個人情報プライバシーの保護"/>
    <w:p>
      <w:pPr>
        <w:pStyle w:val="2"/>
      </w:pPr>
      <w:r>
        <w:t xml:space="preserve">5. </w:t>
      </w:r>
      <w:r>
        <w:rPr>
          <w:rFonts w:hint="eastAsia"/>
        </w:rPr>
        <w:t xml:space="preserve">個人情報・プライバシーの保護</w:t>
      </w:r>
    </w:p>
    <w:bookmarkStart w:id="80" w:name="研究倫理教育情報セキュリティ教育の受講確認必須択一"/>
    <w:p>
      <w:pPr>
        <w:pStyle w:val="3"/>
      </w:pPr>
      <w:r>
        <w:t xml:space="preserve">5.1 </w:t>
      </w:r>
      <w:r>
        <w:rPr>
          <w:rFonts w:hint="eastAsia"/>
        </w:rPr>
        <w:t xml:space="preserve">研究倫理教育・情報セキュリティ教育の受講確認（必須・択一）</w:t>
      </w:r>
    </w:p>
    <w:p>
      <w:pPr>
        <w:pStyle w:val="FirstParagraph"/>
      </w:pPr>
      <w:r>
        <w:rPr>
          <w:rFonts w:hint="eastAsia"/>
        </w:rPr>
        <w:t xml:space="preserve">以下の両方を受講していることを確認すること：</w:t>
      </w:r>
    </w:p>
    <w:p>
      <w:pPr>
        <w:pStyle w:val="Compact"/>
        <w:numPr>
          <w:ilvl w:val="0"/>
          <w:numId w:val="1063"/>
        </w:numPr>
      </w:pPr>
      <w:r>
        <w:rPr>
          <w:rFonts w:hint="eastAsia"/>
        </w:rPr>
        <w:t xml:space="preserve">「広島大学における研究活動に係る研究倫理教育に関する細則」に基づく研究倫理教育</w:t>
      </w:r>
    </w:p>
    <w:p>
      <w:pPr>
        <w:pStyle w:val="Compact"/>
        <w:numPr>
          <w:ilvl w:val="0"/>
          <w:numId w:val="1064"/>
        </w:numPr>
      </w:pPr>
      <w:r>
        <w:rPr>
          <w:rFonts w:hint="eastAsia"/>
        </w:rPr>
        <w:t xml:space="preserve">メディアセンターによる情報セキュリティ・コンプライアンス教育</w:t>
      </w:r>
    </w:p>
    <w:p>
      <w:pPr>
        <w:pStyle w:val="ab"/>
      </w:pPr>
      <w:r>
        <w:rPr>
          <w:rFonts w:hint="eastAsia"/>
        </w:rPr>
        <w:t xml:space="preserve">【要確認】申請者・研究責任者の受講状況を確認すること（未受講の場合は申請前に受講）。</w:t>
      </w:r>
    </w:p>
    <w:bookmarkEnd w:id="80"/>
    <w:bookmarkStart w:id="81" w:name="個人情報プライバシー保護のリスクアセスメントyn"/>
    <w:p>
      <w:pPr>
        <w:pStyle w:val="3"/>
      </w:pPr>
      <w:r>
        <w:t xml:space="preserve">5.2 </w:t>
      </w:r>
      <w:r>
        <w:rPr>
          <w:rFonts w:hint="eastAsia"/>
        </w:rPr>
        <w:t xml:space="preserve">個人情報・プライバシー保護のリスクアセスメント（Y/N）</w:t>
      </w:r>
    </w:p>
    <w:p>
      <w:pPr>
        <w:pStyle w:val="FirstParagraph"/>
      </w:pPr>
      <w:r>
        <w:rPr>
          <w:rFonts w:hint="eastAsia"/>
        </w:rPr>
        <w:t xml:space="preserve">以下の両条件を満たしているか：</w:t>
      </w:r>
    </w:p>
    <w:p>
      <w:pPr>
        <w:numPr>
          <w:ilvl w:val="0"/>
          <w:numId w:val="1065"/>
        </w:numPr>
      </w:pPr>
      <w:r>
        <w:rPr>
          <w:rFonts w:hint="eastAsia"/>
        </w:rPr>
        <w:t xml:space="preserve">個人情報保護法における個人識別符号に該当する情報を収集しない</w:t>
      </w:r>
    </w:p>
    <w:p>
      <w:pPr>
        <w:numPr>
          <w:ilvl w:val="0"/>
          <w:numId w:val="1065"/>
        </w:numPr>
      </w:pPr>
      <w:r>
        <w:rPr>
          <w:rFonts w:hint="eastAsia"/>
        </w:rPr>
        <w:t xml:space="preserve">取得データは特定個人との関連性を復元できない形で匿名化・符号化される</w:t>
      </w:r>
    </w:p>
    <w:p>
      <w:pPr>
        <w:numPr>
          <w:ilvl w:val="0"/>
          <w:numId w:val="1065"/>
        </w:numPr>
      </w:pPr>
      <w:r>
        <w:t xml:space="preserve">☐ </w:t>
      </w:r>
      <w:r>
        <w:rPr>
          <w:rFonts w:hint="eastAsia"/>
        </w:rPr>
        <w:t xml:space="preserve">Y（両条件を満たす）→</w:t>
      </w:r>
      <w:r>
        <w:t xml:space="preserve"> 5.4へ</w:t>
      </w:r>
    </w:p>
    <w:p>
      <w:pPr>
        <w:numPr>
          <w:ilvl w:val="0"/>
          <w:numId w:val="1065"/>
        </w:numPr>
      </w:pPr>
      <w:r>
        <w:t xml:space="preserve">☒ </w:t>
      </w:r>
      <w:r>
        <w:rPr>
          <w:rFonts w:hint="eastAsia"/>
        </w:rPr>
        <w:t xml:space="preserve">N（いずれかの条件を満たさない）→</w:t>
      </w:r>
      <w:r>
        <w:t xml:space="preserve"> 5.3へ</w:t>
      </w:r>
    </w:p>
    <w:bookmarkEnd w:id="81"/>
    <w:bookmarkStart w:id="82" w:name="データ管理方法の具体的記述5.2がnの場合のみ"/>
    <w:p>
      <w:pPr>
        <w:pStyle w:val="3"/>
      </w:pPr>
      <w:r>
        <w:t xml:space="preserve">5.3 </w:t>
      </w:r>
      <w:r>
        <w:rPr>
          <w:rFonts w:hint="eastAsia"/>
        </w:rPr>
        <w:t xml:space="preserve">データ管理方法の具体的記述（5.2がNの場合のみ）</w:t>
      </w:r>
    </w:p>
    <w:p>
      <w:pPr>
        <w:pStyle w:val="SourceCode"/>
      </w:pPr>
      <w:r>
        <w:rPr>
          <w:rStyle w:val="VerbatimChar"/>
          <w:rFonts w:hint="eastAsia"/>
        </w:rPr>
        <w:t xml:space="preserve">取得データのうち、顔を含む静止画・動画はプライバシー情報を含む。これらはインターネットに接続しない外付けHDDに保存し、解析に必要な数値データを抽出のうえ参加者IDにより匿名化する。氏名と参加者IDの対応表、およびフォローアップ・結果フィードバック希望者の連絡先情報は、計測データとは別ファイルで研究責任者が管理する。連絡先情報はフォローアップ・フィードバック終了後に不可逆的に廃棄する。</w:t>
      </w:r>
      <w:r>
        <w:br/>
      </w:r>
      <w:r>
        <w:rPr>
          <w:rStyle w:val="VerbatimChar"/>
          <w:rFonts w:hint="eastAsia"/>
        </w:rPr>
        <w:t xml:space="preserve">匿名化後のデータ（位置座標データ・床反力データ・筋電図データ等）は参加者IDにより匿名性を確保し、広島大学情報セキュリティポリシーおよびメディアセンターのガイドラインに従い厳重に保管する。すべてのデータは紙媒体あるいは電子的に最低10年間保管する。同意が撤回された場合は技術的に可能な限り直ちに不可逆的に廃棄する（既に公表されたデータからの個別削除はできない）。</w:t>
      </w:r>
      <w:r>
        <w:br/>
      </w:r>
      <w:r>
        <w:rPr>
          <w:rStyle w:val="VerbatimChar"/>
          <w:rFonts w:hint="eastAsia"/>
        </w:rPr>
        <w:t xml:space="preserve">情報漏洩が疑われた場合は、事前の訓練に基づき直ちに処置および報告を行う。</w:t>
      </w:r>
    </w:p>
    <w:bookmarkEnd w:id="82"/>
    <w:bookmarkStart w:id="83" w:name="データ保存情報漏洩の際の対応確認必須択一"/>
    <w:p>
      <w:pPr>
        <w:pStyle w:val="3"/>
      </w:pPr>
      <w:r>
        <w:t xml:space="preserve">5.4 </w:t>
      </w:r>
      <w:r>
        <w:rPr>
          <w:rFonts w:hint="eastAsia"/>
        </w:rPr>
        <w:t xml:space="preserve">データ保存・情報漏洩の際の対応確認（必須・択一）</w:t>
      </w:r>
    </w:p>
    <w:p>
      <w:pPr>
        <w:pStyle w:val="FirstParagraph"/>
      </w:pPr>
      <w:r>
        <w:rPr>
          <w:rFonts w:hint="eastAsia"/>
        </w:rPr>
        <w:t xml:space="preserve">以下の両方を確認すること：</w:t>
      </w:r>
    </w:p>
    <w:p>
      <w:pPr>
        <w:pStyle w:val="Compact"/>
        <w:numPr>
          <w:ilvl w:val="0"/>
          <w:numId w:val="1066"/>
        </w:numPr>
      </w:pPr>
      <w:r>
        <w:rPr>
          <w:rFonts w:hint="eastAsia"/>
        </w:rPr>
        <w:t xml:space="preserve">記録媒体の紛失やコンピュータウイルスによる情報漏洩を想定し、広島大学情報セキュリティ推進機構（CSIRT）のガイドラインに従って厳重に保管する</w:t>
      </w:r>
    </w:p>
    <w:p>
      <w:pPr>
        <w:pStyle w:val="Compact"/>
        <w:numPr>
          <w:ilvl w:val="0"/>
          <w:numId w:val="1067"/>
        </w:numPr>
      </w:pPr>
      <w:r>
        <w:rPr>
          <w:rFonts w:hint="eastAsia"/>
        </w:rPr>
        <w:t xml:space="preserve">情報漏洩等のインシデントが発生した場合は、事前訓練に従い直ちに報告し適切な対処をとる</w:t>
      </w:r>
    </w:p>
    <w:p>
      <w:r>
        <w:pict>
          <v:rect style="width:0;height:1.5pt" o:hralign="center" o:hrstd="t" o:hr="t"/>
        </w:pict>
      </w:r>
    </w:p>
    <w:bookmarkEnd w:id="83"/>
    <w:bookmarkEnd w:id="84"/>
    <w:bookmarkStart w:id="89" w:name="利益相反"/>
    <w:p>
      <w:pPr>
        <w:pStyle w:val="2"/>
      </w:pPr>
      <w:r>
        <w:t xml:space="preserve">6. </w:t>
      </w:r>
      <w:r>
        <w:rPr>
          <w:rFonts w:hint="eastAsia"/>
        </w:rPr>
        <w:t xml:space="preserve">利益相反</w:t>
      </w:r>
    </w:p>
    <w:bookmarkStart w:id="85" w:name="以下のいずれかの研究資金サポートを受けているかyn"/>
    <w:p>
      <w:pPr>
        <w:pStyle w:val="3"/>
      </w:pPr>
      <w:r>
        <w:t xml:space="preserve">6.1 </w:t>
      </w:r>
      <w:r>
        <w:rPr>
          <w:rFonts w:hint="eastAsia"/>
        </w:rPr>
        <w:t xml:space="preserve">以下のいずれかの研究資金サポートを受けているか？（Y/N）</w:t>
      </w:r>
    </w:p>
    <w:p>
      <w:pPr>
        <w:pStyle w:val="Compact"/>
        <w:numPr>
          <w:ilvl w:val="0"/>
          <w:numId w:val="1068"/>
        </w:numPr>
      </w:pPr>
      <w:r>
        <w:rPr>
          <w:rFonts w:hint="eastAsia"/>
        </w:rPr>
        <w:t xml:space="preserve">国内の民間企業・財団による研究助成金・寄付金</w:t>
      </w:r>
    </w:p>
    <w:p>
      <w:pPr>
        <w:pStyle w:val="Compact"/>
        <w:numPr>
          <w:ilvl w:val="0"/>
          <w:numId w:val="1068"/>
        </w:numPr>
      </w:pPr>
      <w:r>
        <w:rPr>
          <w:rFonts w:hint="eastAsia"/>
        </w:rPr>
        <w:t xml:space="preserve">国内の民間企業・財団との共同研究契約・受託研究に伴う研究資金</w:t>
      </w:r>
    </w:p>
    <w:p>
      <w:pPr>
        <w:pStyle w:val="Compact"/>
        <w:numPr>
          <w:ilvl w:val="0"/>
          <w:numId w:val="1068"/>
        </w:numPr>
      </w:pPr>
      <w:r>
        <w:rPr>
          <w:rFonts w:hint="eastAsia"/>
        </w:rPr>
        <w:t xml:space="preserve">日本国外の政府・企業等からの研究資金</w:t>
      </w:r>
    </w:p>
    <w:p>
      <w:pPr>
        <w:pStyle w:val="FirstParagraph"/>
      </w:pPr>
      <w:r>
        <w:rPr>
          <w:rFonts w:hint="eastAsia"/>
        </w:rPr>
        <w:t xml:space="preserve">（基盤的研究費・学内資金・科研費等の国内公的研究資金は除く）</w:t>
      </w:r>
    </w:p>
    <w:p>
      <w:pPr>
        <w:pStyle w:val="Compact"/>
        <w:numPr>
          <w:ilvl w:val="0"/>
          <w:numId w:val="1069"/>
        </w:numPr>
      </w:pPr>
      <w:r>
        <w:t xml:space="preserve">Y → 6.2へ</w:t>
      </w:r>
    </w:p>
    <w:p>
      <w:pPr>
        <w:pStyle w:val="Compact"/>
        <w:numPr>
          <w:ilvl w:val="0"/>
          <w:numId w:val="1070"/>
        </w:numPr>
      </w:pPr>
      <w:r>
        <w:t xml:space="preserve">N → 6.3へ</w:t>
      </w:r>
    </w:p>
    <w:p>
      <w:pPr>
        <w:pStyle w:val="ab"/>
      </w:pPr>
      <w:r>
        <w:rPr>
          <w:rFonts w:hint="eastAsia"/>
        </w:rPr>
        <w:t xml:space="preserve">【要確認】民間企業・財団からの助成・寄付の有無を研究責任者に確認すること。該当する場合はYに変更し6.2を記入。</w:t>
      </w:r>
    </w:p>
    <w:bookmarkEnd w:id="85"/>
    <w:bookmarkStart w:id="86" w:name="倫理的問題がないことの説明6.1がyの場合のみ"/>
    <w:p>
      <w:pPr>
        <w:pStyle w:val="3"/>
      </w:pPr>
      <w:r>
        <w:t xml:space="preserve">6.2 </w:t>
      </w:r>
      <w:r>
        <w:rPr>
          <w:rFonts w:hint="eastAsia"/>
        </w:rPr>
        <w:t xml:space="preserve">倫理的問題がないことの説明（6.1がYの場合のみ）</w:t>
      </w:r>
    </w:p>
    <w:p>
      <w:pPr>
        <w:pStyle w:val="SourceCode"/>
      </w:pPr>
      <w:r>
        <w:rPr>
          <w:rStyle w:val="VerbatimChar"/>
          <w:rFonts w:hint="eastAsia"/>
        </w:rPr>
        <w:t xml:space="preserve">（該当なし）</w:t>
      </w:r>
    </w:p>
    <w:bookmarkEnd w:id="86"/>
    <w:bookmarkStart w:id="87" w:name="利益相反の可能性択一"/>
    <w:p>
      <w:pPr>
        <w:pStyle w:val="3"/>
      </w:pPr>
      <w:r>
        <w:t xml:space="preserve">6.3 </w:t>
      </w:r>
      <w:r>
        <w:rPr>
          <w:rFonts w:hint="eastAsia"/>
        </w:rPr>
        <w:t xml:space="preserve">利益相反の可能性（択一）</w:t>
      </w:r>
    </w:p>
    <w:p>
      <w:pPr>
        <w:pStyle w:val="FirstParagraph"/>
      </w:pPr>
      <w:r>
        <w:rPr>
          <w:rFonts w:hint="eastAsia"/>
        </w:rPr>
        <w:t xml:space="preserve">以下のいずれかに当てはまるか：</w:t>
      </w:r>
    </w:p>
    <w:p>
      <w:pPr>
        <w:numPr>
          <w:ilvl w:val="0"/>
          <w:numId w:val="1071"/>
        </w:numPr>
      </w:pPr>
      <w:r>
        <w:rPr>
          <w:rFonts w:hint="eastAsia"/>
        </w:rPr>
        <w:t xml:space="preserve">広島大学以外の法人・団体・個人から年間100万円以上の給与・役員報酬・株式配当・講演謝金等を得ている/得る予定/過去3年以内に得たことがある</w:t>
      </w:r>
    </w:p>
    <w:p>
      <w:pPr>
        <w:numPr>
          <w:ilvl w:val="0"/>
          <w:numId w:val="1071"/>
        </w:numPr>
      </w:pPr>
      <w:r>
        <w:rPr>
          <w:rFonts w:hint="eastAsia"/>
        </w:rPr>
        <w:t xml:space="preserve">本研究に関連して、申請者または肉親が企業の役員を務めている/株式を保有している</w:t>
      </w:r>
    </w:p>
    <w:p>
      <w:pPr>
        <w:numPr>
          <w:ilvl w:val="0"/>
          <w:numId w:val="1071"/>
        </w:numPr>
      </w:pPr>
      <w:r>
        <w:rPr>
          <w:rFonts w:hint="eastAsia"/>
        </w:rPr>
        <w:t xml:space="preserve">実験対象者に多額の謝金等を支払う</w:t>
      </w:r>
    </w:p>
    <w:p>
      <w:pPr>
        <w:numPr>
          <w:ilvl w:val="0"/>
          <w:numId w:val="1071"/>
        </w:numPr>
      </w:pPr>
      <w:r>
        <w:t xml:space="preserve">☐ </w:t>
      </w:r>
      <w:r>
        <w:rPr>
          <w:rFonts w:hint="eastAsia"/>
        </w:rPr>
        <w:t xml:space="preserve">当てはまる項目がある</w:t>
      </w:r>
      <w:r>
        <w:t xml:space="preserve"> → 6.4へ</w:t>
      </w:r>
    </w:p>
    <w:p>
      <w:pPr>
        <w:numPr>
          <w:ilvl w:val="0"/>
          <w:numId w:val="1071"/>
        </w:numPr>
      </w:pPr>
      <w:r>
        <w:t xml:space="preserve">☒ </w:t>
      </w:r>
      <w:r>
        <w:rPr>
          <w:rFonts w:hint="eastAsia"/>
        </w:rPr>
        <w:t xml:space="preserve">どれにも当てはまらない</w:t>
      </w:r>
    </w:p>
    <w:p>
      <w:pPr>
        <w:pStyle w:val="ab"/>
      </w:pPr>
      <w:r>
        <w:rPr>
          <w:rFonts w:hint="eastAsia"/>
        </w:rPr>
        <w:t xml:space="preserve">【要確認】対象者への謝金額は未確定（研究の詳細.md「9.</w:t>
      </w:r>
      <w:r>
        <w:t xml:space="preserve"> </w:t>
      </w:r>
      <w:r>
        <w:rPr>
          <w:rFonts w:hint="eastAsia"/>
        </w:rPr>
        <w:t xml:space="preserve">謝礼」参照）。「多額の謝金」に該当しない金額であることを確認すること。また申請者・研究責任者または肉親の企業役員就任・株式保有等がないことを確認すること。該当する場合は上を選び6.4を記入。</w:t>
      </w:r>
    </w:p>
    <w:bookmarkEnd w:id="87"/>
    <w:bookmarkStart w:id="88" w:name="倫理的問題がないことの説明6.3に当てはまる項目がある場合のみ"/>
    <w:p>
      <w:pPr>
        <w:pStyle w:val="3"/>
      </w:pPr>
      <w:r>
        <w:t xml:space="preserve">6.4 </w:t>
      </w:r>
      <w:r>
        <w:rPr>
          <w:rFonts w:hint="eastAsia"/>
        </w:rPr>
        <w:t xml:space="preserve">倫理的問題がないことの説明（6.3に当てはまる項目がある場合のみ）</w:t>
      </w:r>
    </w:p>
    <w:p>
      <w:pPr>
        <w:pStyle w:val="SourceCode"/>
      </w:pPr>
      <w:r>
        <w:rPr>
          <w:rStyle w:val="VerbatimChar"/>
          <w:rFonts w:hint="eastAsia"/>
        </w:rPr>
        <w:t xml:space="preserve">（該当なし）</w:t>
      </w:r>
    </w:p>
    <w:bookmarkEnd w:id="88"/>
    <w:bookmarkEnd w:id="89"/>
    <w:bookmarkEnd w:id="90"/>
    <w:sectPr w:rsidR="00434EC3">
      <w:footnotePr>
        <w:numRestart w:val="eachSect"/>
      </w:footnotePr>
      <w:pgSz w:h="15840" w:w="12240"/>
      <w:pgMar w:bottom="1701" w:footer="720" w:gutter="0" w:header="720" w:left="1701" w:right="1701" w:top="1985"/>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altName w:val="Calibri"/>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FFFFFF7C"/>
    <w:multiLevelType w:val="singleLevel"/>
    <w:tmpl w:val="C0144372"/>
    <w:lvl w:ilvl="0">
      <w:start w:val="1"/>
      <w:numFmt w:val="decimal"/>
      <w:lvlText w:val="%1."/>
      <w:lvlJc w:val="left"/>
      <w:pPr>
        <w:tabs>
          <w:tab w:pos="2061" w:val="num"/>
        </w:tabs>
        <w:ind w:hanging="360" w:hangingChars="200" w:left="2061" w:leftChars="800"/>
      </w:pPr>
    </w:lvl>
  </w:abstractNum>
  <w:abstractNum w15:restartNumberingAfterBreak="0" w:abstractNumId="1">
    <w:nsid w:val="FFFFFF7D"/>
    <w:multiLevelType w:val="singleLevel"/>
    <w:tmpl w:val="03C28932"/>
    <w:lvl w:ilvl="0">
      <w:start w:val="1"/>
      <w:numFmt w:val="decimal"/>
      <w:lvlText w:val="%1."/>
      <w:lvlJc w:val="left"/>
      <w:pPr>
        <w:tabs>
          <w:tab w:pos="1636" w:val="num"/>
        </w:tabs>
        <w:ind w:hanging="360" w:hangingChars="200" w:left="1636" w:leftChars="600"/>
      </w:pPr>
    </w:lvl>
  </w:abstractNum>
  <w:abstractNum w15:restartNumberingAfterBreak="0" w:abstractNumId="2">
    <w:nsid w:val="FFFFFF7E"/>
    <w:multiLevelType w:val="singleLevel"/>
    <w:tmpl w:val="05584D82"/>
    <w:lvl w:ilvl="0">
      <w:start w:val="1"/>
      <w:numFmt w:val="decimal"/>
      <w:lvlText w:val="%1."/>
      <w:lvlJc w:val="left"/>
      <w:pPr>
        <w:tabs>
          <w:tab w:pos="1211" w:val="num"/>
        </w:tabs>
        <w:ind w:hanging="360" w:hangingChars="200" w:left="1211" w:leftChars="400"/>
      </w:pPr>
    </w:lvl>
  </w:abstractNum>
  <w:abstractNum w15:restartNumberingAfterBreak="0" w:abstractNumId="3">
    <w:nsid w:val="FFFFFF7F"/>
    <w:multiLevelType w:val="singleLevel"/>
    <w:tmpl w:val="C2BA1124"/>
    <w:lvl w:ilvl="0">
      <w:start w:val="1"/>
      <w:numFmt w:val="decimal"/>
      <w:lvlText w:val="%1."/>
      <w:lvlJc w:val="left"/>
      <w:pPr>
        <w:tabs>
          <w:tab w:pos="785" w:val="num"/>
        </w:tabs>
        <w:ind w:hanging="360" w:hangingChars="200" w:left="785" w:leftChars="200"/>
      </w:pPr>
    </w:lvl>
  </w:abstractNum>
  <w:abstractNum w15:restartNumberingAfterBreak="0" w:abstractNumId="4">
    <w:nsid w:val="FFFFFF80"/>
    <w:multiLevelType w:val="singleLevel"/>
    <w:tmpl w:val="E3280E52"/>
    <w:lvl w:ilvl="0">
      <w:start w:val="1"/>
      <w:numFmt w:val="bullet"/>
      <w:lvlText w:val=""/>
      <w:lvlJc w:val="left"/>
      <w:pPr>
        <w:tabs>
          <w:tab w:pos="2061" w:val="num"/>
        </w:tabs>
        <w:ind w:hanging="360" w:hangingChars="200" w:left="2061" w:leftChars="800"/>
      </w:pPr>
      <w:rPr>
        <w:rFonts w:ascii="Wingdings" w:hAnsi="Wingdings" w:hint="default"/>
      </w:rPr>
    </w:lvl>
  </w:abstractNum>
  <w:abstractNum w15:restartNumberingAfterBreak="0" w:abstractNumId="5">
    <w:nsid w:val="FFFFFF81"/>
    <w:multiLevelType w:val="singleLevel"/>
    <w:tmpl w:val="9E328B28"/>
    <w:lvl w:ilvl="0">
      <w:start w:val="1"/>
      <w:numFmt w:val="bullet"/>
      <w:lvlText w:val=""/>
      <w:lvlJc w:val="left"/>
      <w:pPr>
        <w:tabs>
          <w:tab w:pos="1636" w:val="num"/>
        </w:tabs>
        <w:ind w:hanging="360" w:hangingChars="200" w:left="1636" w:leftChars="600"/>
      </w:pPr>
      <w:rPr>
        <w:rFonts w:ascii="Wingdings" w:hAnsi="Wingdings" w:hint="default"/>
      </w:rPr>
    </w:lvl>
  </w:abstractNum>
  <w:abstractNum w15:restartNumberingAfterBreak="0" w:abstractNumId="6">
    <w:nsid w:val="FFFFFF82"/>
    <w:multiLevelType w:val="singleLevel"/>
    <w:tmpl w:val="3A7865B0"/>
    <w:lvl w:ilvl="0">
      <w:start w:val="1"/>
      <w:numFmt w:val="bullet"/>
      <w:lvlText w:val=""/>
      <w:lvlJc w:val="left"/>
      <w:pPr>
        <w:tabs>
          <w:tab w:pos="1211" w:val="num"/>
        </w:tabs>
        <w:ind w:hanging="360" w:hangingChars="200" w:left="1211" w:leftChars="400"/>
      </w:pPr>
      <w:rPr>
        <w:rFonts w:ascii="Wingdings" w:hAnsi="Wingdings" w:hint="default"/>
      </w:rPr>
    </w:lvl>
  </w:abstractNum>
  <w:abstractNum w15:restartNumberingAfterBreak="0" w:abstractNumId="7">
    <w:nsid w:val="FFFFFF83"/>
    <w:multiLevelType w:val="singleLevel"/>
    <w:tmpl w:val="DA0EC7C4"/>
    <w:lvl w:ilvl="0">
      <w:start w:val="1"/>
      <w:numFmt w:val="bullet"/>
      <w:lvlText w:val=""/>
      <w:lvlJc w:val="left"/>
      <w:pPr>
        <w:tabs>
          <w:tab w:pos="785" w:val="num"/>
        </w:tabs>
        <w:ind w:hanging="360" w:hangingChars="200" w:left="785" w:leftChars="200"/>
      </w:pPr>
      <w:rPr>
        <w:rFonts w:ascii="Wingdings" w:hAnsi="Wingdings" w:hint="default"/>
      </w:rPr>
    </w:lvl>
  </w:abstractNum>
  <w:abstractNum w15:restartNumberingAfterBreak="0" w:abstractNumId="8">
    <w:nsid w:val="FFFFFF88"/>
    <w:multiLevelType w:val="singleLevel"/>
    <w:tmpl w:val="8AF2D7AE"/>
    <w:lvl w:ilvl="0">
      <w:start w:val="1"/>
      <w:numFmt w:val="decimal"/>
      <w:lvlText w:val="%1."/>
      <w:lvlJc w:val="left"/>
      <w:pPr>
        <w:tabs>
          <w:tab w:pos="360" w:val="num"/>
        </w:tabs>
        <w:ind w:hanging="360" w:hangingChars="200" w:left="360"/>
      </w:pPr>
    </w:lvl>
  </w:abstractNum>
  <w:abstractNum w15:restartNumberingAfterBreak="0" w:abstractNumId="9">
    <w:nsid w:val="FFFFFF89"/>
    <w:multiLevelType w:val="singleLevel"/>
    <w:tmpl w:val="F120DB3A"/>
    <w:lvl w:ilvl="0">
      <w:start w:val="1"/>
      <w:numFmt w:val="bullet"/>
      <w:lvlText w:val=""/>
      <w:lvlJc w:val="left"/>
      <w:pPr>
        <w:tabs>
          <w:tab w:pos="360" w:val="num"/>
        </w:tabs>
        <w:ind w:hanging="360" w:hangingChars="200" w:left="360"/>
      </w:pPr>
      <w:rPr>
        <w:rFonts w:ascii="Wingdings" w:hAnsi="Wingdings" w:hint="default"/>
      </w:rPr>
    </w:lvl>
  </w:abstractNum>
  <w:abstractNum w15:restartNumberingAfterBreak="0" w:abstractNumId="10">
    <w:nsid w:val="170CD2DE"/>
    <w:multiLevelType w:val="multilevel"/>
    <w:tmpl w:val="0F8A757E"/>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1">
    <w:nsid w:val="71FD3F46"/>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12">
    <w:nsid w:val="7A667475"/>
    <w:multiLevelType w:val="multilevel"/>
    <w:tmpl w:val="0409001F"/>
    <w:lvl w:ilvl="0">
      <w:start w:val="1"/>
      <w:numFmt w:val="decimal"/>
      <w:lvlText w:val="%1."/>
      <w:lvlJc w:val="left"/>
      <w:pPr>
        <w:ind w:hanging="425" w:left="425"/>
      </w:pPr>
    </w:lvl>
    <w:lvl w:ilvl="1">
      <w:start w:val="1"/>
      <w:numFmt w:val="decimal"/>
      <w:lvlText w:val="%1.%2."/>
      <w:lvlJc w:val="left"/>
      <w:pPr>
        <w:ind w:hanging="567" w:left="567"/>
      </w:pPr>
    </w:lvl>
    <w:lvl w:ilvl="2">
      <w:start w:val="1"/>
      <w:numFmt w:val="decimal"/>
      <w:lvlText w:val="%1.%2.%3."/>
      <w:lvlJc w:val="left"/>
      <w:pPr>
        <w:ind w:hanging="709" w:left="709"/>
      </w:pPr>
    </w:lvl>
    <w:lvl w:ilvl="3">
      <w:start w:val="1"/>
      <w:numFmt w:val="decimal"/>
      <w:lvlText w:val="%1.%2.%3.%4."/>
      <w:lvlJc w:val="left"/>
      <w:pPr>
        <w:ind w:hanging="851" w:left="851"/>
      </w:pPr>
    </w:lvl>
    <w:lvl w:ilvl="4">
      <w:start w:val="1"/>
      <w:numFmt w:val="decimal"/>
      <w:lvlText w:val="%1.%2.%3.%4.%5."/>
      <w:lvlJc w:val="left"/>
      <w:pPr>
        <w:ind w:hanging="992" w:left="992"/>
      </w:pPr>
    </w:lvl>
    <w:lvl w:ilvl="5">
      <w:start w:val="1"/>
      <w:numFmt w:val="decimal"/>
      <w:lvlText w:val="%1.%2.%3.%4.%5.%6."/>
      <w:lvlJc w:val="left"/>
      <w:pPr>
        <w:ind w:hanging="1134" w:left="1134"/>
      </w:pPr>
    </w:lvl>
    <w:lvl w:ilvl="6">
      <w:start w:val="1"/>
      <w:numFmt w:val="decimal"/>
      <w:lvlText w:val="%1.%2.%3.%4.%5.%6.%7."/>
      <w:lvlJc w:val="left"/>
      <w:pPr>
        <w:ind w:hanging="1276" w:left="1276"/>
      </w:pPr>
    </w:lvl>
    <w:lvl w:ilvl="7">
      <w:start w:val="1"/>
      <w:numFmt w:val="decimal"/>
      <w:lvlText w:val="%1.%2.%3.%4.%5.%6.%7.%8."/>
      <w:lvlJc w:val="left"/>
      <w:pPr>
        <w:ind w:hanging="1418" w:left="1418"/>
      </w:pPr>
    </w:lvl>
    <w:lvl w:ilvl="8">
      <w:start w:val="1"/>
      <w:numFmt w:val="decimal"/>
      <w:lvlText w:val="%1.%2.%3.%4.%5.%6.%7.%8.%9."/>
      <w:lvlJc w:val="left"/>
      <w:pPr>
        <w:ind w:hanging="1559" w:left="1559"/>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1"/>
  </w:num>
  <w:num w:numId="13">
    <w:abstractNumId w:val="12"/>
  </w:num>
  <w:num w:numId="1000">
    <w:abstractNumId w:val="990"/>
  </w:num>
  <w:num w:numId="1001">
    <w:abstractNumId w:val="993"/>
  </w:num>
  <w:num w:numId="1002">
    <w:abstractNumId w:val="992"/>
  </w:num>
  <w:num w:numId="1003">
    <w:abstractNumId w:val="992"/>
  </w:num>
  <w:num w:numId="1004">
    <w:abstractNumId w:val="993"/>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3"/>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3"/>
  </w:num>
  <w:num w:numId="1024">
    <w:abstractNumId w:val="993"/>
  </w:num>
  <w:num w:numId="1025">
    <w:abstractNumId w:val="992"/>
  </w:num>
  <w:num w:numId="1026">
    <w:abstractNumId w:val="993"/>
  </w:num>
  <w:num w:numId="1027">
    <w:abstractNumId w:val="992"/>
  </w:num>
  <w:num w:numId="1028">
    <w:abstractNumId w:val="992"/>
  </w:num>
  <w:num w:numId="1029">
    <w:abstractNumId w:val="993"/>
  </w:num>
  <w:num w:numId="1030">
    <w:abstractNumId w:val="992"/>
  </w:num>
  <w:num w:numId="1031">
    <w:abstractNumId w:val="993"/>
  </w:num>
  <w:num w:numId="1032">
    <w:abstractNumId w:val="993"/>
  </w:num>
  <w:num w:numId="1033">
    <w:abstractNumId w:val="992"/>
  </w:num>
  <w:num w:numId="1034">
    <w:abstractNumId w:val="993"/>
  </w:num>
  <w:num w:numId="1035">
    <w:abstractNumId w:val="993"/>
  </w:num>
  <w:num w:numId="1036">
    <w:abstractNumId w:val="992"/>
  </w:num>
  <w:num w:numId="1037">
    <w:abstractNumId w:val="992"/>
  </w:num>
  <w:num w:numId="1038">
    <w:abstractNumId w:val="992"/>
  </w:num>
  <w:num w:numId="1039">
    <w:abstractNumId w:val="992"/>
  </w:num>
  <w:num w:numId="1040">
    <w:abstractNumId w:val="991"/>
  </w:num>
  <w:num w:numId="1041">
    <w:abstractNumId w:val="991"/>
  </w:num>
  <w:num w:numId="1042">
    <w:abstractNumId w:val="993"/>
  </w:num>
  <w:num w:numId="1043">
    <w:abstractNumId w:val="993"/>
  </w:num>
  <w:num w:numId="1044">
    <w:abstractNumId w:val="992"/>
  </w:num>
  <w:num w:numId="1045">
    <w:abstractNumId w:val="993"/>
  </w:num>
  <w:num w:numId="1046">
    <w:abstractNumId w:val="992"/>
  </w:num>
  <w:num w:numId="1047">
    <w:abstractNumId w:val="993"/>
  </w:num>
  <w:num w:numId="1048">
    <w:abstractNumId w:val="992"/>
  </w:num>
  <w:num w:numId="1049">
    <w:abstractNumId w:val="992"/>
  </w:num>
  <w:num w:numId="1050">
    <w:abstractNumId w:val="993"/>
  </w:num>
  <w:num w:numId="1051">
    <w:abstractNumId w:val="992"/>
  </w:num>
  <w:num w:numId="1052">
    <w:abstractNumId w:val="993"/>
  </w:num>
  <w:num w:numId="1053">
    <w:abstractNumId w:val="992"/>
  </w:num>
  <w:num w:numId="1054">
    <w:abstractNumId w:val="993"/>
  </w:num>
  <w:num w:numId="1055">
    <w:abstractNumId w:val="993"/>
  </w:num>
  <w:num w:numId="1056">
    <w:abstractNumId w:val="992"/>
  </w:num>
  <w:num w:numId="1057">
    <w:abstractNumId w:val="992"/>
  </w:num>
  <w:num w:numId="1058">
    <w:abstractNumId w:val="992"/>
  </w:num>
  <w:num w:numId="1059">
    <w:abstractNumId w:val="992"/>
  </w:num>
  <w:num w:numId="1060">
    <w:abstractNumId w:val="992"/>
  </w:num>
  <w:num w:numId="1061">
    <w:abstractNumId w:val="993"/>
  </w:num>
  <w:num w:numId="1062">
    <w:abstractNumId w:val="992"/>
  </w:num>
  <w:num w:numId="1063">
    <w:abstractNumId w:val="993"/>
  </w:num>
  <w:num w:numId="1064">
    <w:abstractNumId w:val="993"/>
  </w:num>
  <w:num w:numId="1065">
    <w:abstractNumId w:val="991"/>
  </w:num>
  <w:num w:numId="1066">
    <w:abstractNumId w:val="993"/>
  </w:num>
  <w:num w:numId="1067">
    <w:abstractNumId w:val="993"/>
  </w:num>
  <w:num w:numId="1068">
    <w:abstractNumId w:val="991"/>
  </w:num>
  <w:num w:numId="1069">
    <w:abstractNumId w:val="992"/>
  </w:num>
  <w:num w:numId="1070">
    <w:abstractNumId w:val="993"/>
  </w:num>
  <w:num w:numId="107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49" v:ext="edit">
      <v:textbox inset="5.85pt,.7pt,5.85pt,.7pt"/>
    </o:shapedefaults>
  </w:hdrShapeDefaults>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434EC3"/>
    <w:rsid w:val="00434EC3"/>
    <w:rsid w:val="00636481"/>
    <w:rsid w:val="00C06B79"/>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49" v:ext="edit">
      <v:textbox inset="5.85pt,.7pt,5.85pt,.7pt"/>
    </o:shapedefaults>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375"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default="1" w:styleId="a" w:type="paragraph">
    <w:name w:val="Normal"/>
    <w:qFormat/>
  </w:style>
  <w:style w:styleId="1" w:type="paragraph">
    <w:name w:val="heading 1"/>
    <w:basedOn w:val="a"/>
    <w:next w:val="a0"/>
    <w:link w:val="10"/>
    <w:uiPriority w:val="9"/>
    <w:qFormat/>
    <w:rsid w:val="00C06B79"/>
    <w:pPr>
      <w:keepNext/>
      <w:keepLines/>
      <w:spacing w:after="80" w:before="360"/>
      <w:outlineLvl w:val="0"/>
    </w:pPr>
    <w:rPr>
      <w:rFonts w:asciiTheme="majorHAnsi" w:cstheme="majorBidi" w:eastAsiaTheme="majorEastAsia" w:hAnsiTheme="majorHAnsi"/>
      <w:sz w:val="40"/>
      <w:szCs w:val="40"/>
    </w:rPr>
  </w:style>
  <w:style w:styleId="2" w:type="paragraph">
    <w:name w:val="heading 2"/>
    <w:basedOn w:val="a"/>
    <w:next w:val="a0"/>
    <w:link w:val="20"/>
    <w:uiPriority w:val="9"/>
    <w:unhideWhenUsed/>
    <w:qFormat/>
    <w:rsid w:val="00C06B79"/>
    <w:pPr>
      <w:keepNext/>
      <w:keepLines/>
      <w:spacing w:after="80" w:before="160"/>
      <w:outlineLvl w:val="1"/>
    </w:pPr>
    <w:rPr>
      <w:rFonts w:asciiTheme="majorHAnsi" w:cstheme="majorBidi" w:eastAsiaTheme="majorEastAsia" w:hAnsiTheme="majorHAnsi"/>
      <w:sz w:val="32"/>
      <w:szCs w:val="32"/>
    </w:rPr>
  </w:style>
  <w:style w:styleId="3" w:type="paragraph">
    <w:name w:val="heading 3"/>
    <w:basedOn w:val="a"/>
    <w:next w:val="a0"/>
    <w:link w:val="30"/>
    <w:uiPriority w:val="9"/>
    <w:unhideWhenUsed/>
    <w:qFormat/>
    <w:rsid w:val="00C06B79"/>
    <w:pPr>
      <w:keepNext/>
      <w:keepLines/>
      <w:spacing w:after="80" w:before="160"/>
      <w:outlineLvl w:val="2"/>
    </w:pPr>
    <w:rPr>
      <w:rFonts w:cstheme="majorBidi" w:eastAsiaTheme="majorEastAsia"/>
      <w:sz w:val="28"/>
      <w:szCs w:val="28"/>
    </w:rPr>
  </w:style>
  <w:style w:styleId="4" w:type="paragraph">
    <w:name w:val="heading 4"/>
    <w:basedOn w:val="a"/>
    <w:next w:val="a0"/>
    <w:link w:val="40"/>
    <w:uiPriority w:val="9"/>
    <w:unhideWhenUsed/>
    <w:qFormat/>
    <w:rsid w:val="00C06B79"/>
    <w:pPr>
      <w:keepNext/>
      <w:keepLines/>
      <w:spacing w:after="40" w:before="80"/>
      <w:outlineLvl w:val="3"/>
    </w:pPr>
    <w:rPr>
      <w:rFonts w:cstheme="majorBidi" w:eastAsiaTheme="majorEastAsia"/>
      <w:iCs/>
    </w:rPr>
  </w:style>
  <w:style w:styleId="5" w:type="paragraph">
    <w:name w:val="heading 5"/>
    <w:basedOn w:val="a"/>
    <w:next w:val="a0"/>
    <w:link w:val="50"/>
    <w:uiPriority w:val="9"/>
    <w:unhideWhenUsed/>
    <w:qFormat/>
    <w:rsid w:val="00C06B79"/>
    <w:pPr>
      <w:keepNext/>
      <w:keepLines/>
      <w:spacing w:after="40" w:before="80"/>
      <w:outlineLvl w:val="4"/>
    </w:pPr>
    <w:rPr>
      <w:rFonts w:cstheme="majorBidi" w:eastAsiaTheme="majorEastAsia"/>
    </w:rPr>
  </w:style>
  <w:style w:styleId="6" w:type="paragraph">
    <w:name w:val="heading 6"/>
    <w:basedOn w:val="a"/>
    <w:next w:val="a0"/>
    <w:link w:val="60"/>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7" w:type="paragraph">
    <w:name w:val="heading 7"/>
    <w:basedOn w:val="a"/>
    <w:next w:val="a0"/>
    <w:link w:val="70"/>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8" w:type="paragraph">
    <w:name w:val="heading 8"/>
    <w:basedOn w:val="a"/>
    <w:next w:val="a0"/>
    <w:link w:val="80"/>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9" w:type="paragraph">
    <w:name w:val="heading 9"/>
    <w:basedOn w:val="a"/>
    <w:next w:val="a0"/>
    <w:link w:val="90"/>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link w:val="a4"/>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5" w:type="paragraph">
    <w:name w:val="Title"/>
    <w:basedOn w:val="a"/>
    <w:next w:val="a0"/>
    <w:link w:val="a6"/>
    <w:uiPriority w:val="10"/>
    <w:qFormat/>
    <w:rsid w:val="00A10FD9"/>
    <w:pPr>
      <w:spacing w:after="80"/>
      <w:contextualSpacing/>
      <w:jc w:val="center"/>
    </w:pPr>
    <w:rPr>
      <w:rFonts w:asciiTheme="majorHAnsi" w:cstheme="majorBidi" w:eastAsiaTheme="majorEastAsia" w:hAnsiTheme="majorHAnsi"/>
      <w:sz w:val="56"/>
      <w:szCs w:val="56"/>
    </w:rPr>
  </w:style>
  <w:style w:customStyle="1" w:styleId="a6" w:type="character">
    <w:name w:val="表題 (文字)"/>
    <w:basedOn w:val="a1"/>
    <w:link w:val="a5"/>
    <w:uiPriority w:val="10"/>
    <w:rsid w:val="00A10FD9"/>
    <w:rPr>
      <w:rFonts w:asciiTheme="majorHAnsi" w:cstheme="majorBidi" w:eastAsiaTheme="majorEastAsia" w:hAnsiTheme="majorHAnsi"/>
      <w:sz w:val="56"/>
      <w:szCs w:val="56"/>
    </w:rPr>
  </w:style>
  <w:style w:styleId="a7" w:type="paragraph">
    <w:name w:val="Subtitle"/>
    <w:basedOn w:val="a5"/>
    <w:next w:val="a0"/>
    <w:link w:val="a8"/>
    <w:uiPriority w:val="11"/>
    <w:qFormat/>
    <w:rsid w:val="00A10FD9"/>
    <w:pPr>
      <w:numPr>
        <w:ilvl w:val="1"/>
      </w:numPr>
    </w:pPr>
    <w:rPr>
      <w:spacing w:val="15"/>
      <w:sz w:val="28"/>
      <w:szCs w:val="28"/>
    </w:rPr>
  </w:style>
  <w:style w:customStyle="1" w:styleId="a8" w:type="character">
    <w:name w:val="副題 (文字)"/>
    <w:basedOn w:val="a1"/>
    <w:link w:val="a7"/>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5"/>
    <w:next w:val="a0"/>
    <w:qFormat/>
    <w:pPr>
      <w:keepNext/>
      <w:keepLines/>
    </w:pPr>
    <w:rPr>
      <w:sz w:val="24"/>
      <w:szCs w:val="24"/>
    </w:rPr>
  </w:style>
  <w:style w:styleId="a9" w:type="paragraph">
    <w:name w:val="Date"/>
    <w:basedOn w:val="a5"/>
    <w:next w:val="a0"/>
    <w:qFormat/>
    <w:pPr>
      <w:keepNext/>
      <w:keepLines/>
    </w:pPr>
    <w:rPr>
      <w:sz w:val="24"/>
      <w:szCs w:val="24"/>
    </w:rPr>
  </w:style>
  <w:style w:customStyle="1" w:styleId="AbstractTitle" w:type="paragraph">
    <w:name w:val="Abstract Title"/>
    <w:basedOn w:val="a"/>
    <w:next w:val="Abstract"/>
    <w:qFormat/>
    <w:pPr>
      <w:keepNext/>
      <w:keepLines/>
      <w:spacing w:after="0"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a" w:type="paragraph">
    <w:name w:val="Bibliography"/>
    <w:basedOn w:val="a"/>
    <w:qFormat/>
  </w:style>
  <w:style w:customStyle="1" w:styleId="10" w:type="character">
    <w:name w:val="見出し 1 (文字)"/>
    <w:basedOn w:val="a1"/>
    <w:link w:val="1"/>
    <w:uiPriority w:val="9"/>
    <w:rsid w:val="00C06B79"/>
    <w:rPr>
      <w:rFonts w:asciiTheme="majorHAnsi" w:cstheme="majorBidi" w:eastAsiaTheme="majorEastAsia" w:hAnsiTheme="majorHAnsi"/>
      <w:sz w:val="40"/>
      <w:szCs w:val="40"/>
    </w:rPr>
  </w:style>
  <w:style w:customStyle="1" w:styleId="20" w:type="character">
    <w:name w:val="見出し 2 (文字)"/>
    <w:basedOn w:val="a1"/>
    <w:link w:val="2"/>
    <w:uiPriority w:val="9"/>
    <w:rsid w:val="00C06B79"/>
    <w:rPr>
      <w:rFonts w:asciiTheme="majorHAnsi" w:cstheme="majorBidi" w:eastAsiaTheme="majorEastAsia" w:hAnsiTheme="majorHAnsi"/>
      <w:sz w:val="32"/>
      <w:szCs w:val="32"/>
    </w:rPr>
  </w:style>
  <w:style w:customStyle="1" w:styleId="30" w:type="character">
    <w:name w:val="見出し 3 (文字)"/>
    <w:basedOn w:val="a1"/>
    <w:link w:val="3"/>
    <w:uiPriority w:val="9"/>
    <w:rsid w:val="00C06B79"/>
    <w:rPr>
      <w:rFonts w:cstheme="majorBidi" w:eastAsiaTheme="majorEastAsia"/>
      <w:sz w:val="28"/>
      <w:szCs w:val="28"/>
    </w:rPr>
  </w:style>
  <w:style w:customStyle="1" w:styleId="40" w:type="character">
    <w:name w:val="見出し 4 (文字)"/>
    <w:basedOn w:val="a1"/>
    <w:link w:val="4"/>
    <w:uiPriority w:val="9"/>
    <w:rsid w:val="00C06B79"/>
    <w:rPr>
      <w:rFonts w:cstheme="majorBidi" w:eastAsiaTheme="majorEastAsia"/>
      <w:iCs/>
    </w:rPr>
  </w:style>
  <w:style w:customStyle="1" w:styleId="50" w:type="character">
    <w:name w:val="見出し 5 (文字)"/>
    <w:basedOn w:val="a1"/>
    <w:link w:val="5"/>
    <w:uiPriority w:val="9"/>
    <w:rsid w:val="00C06B79"/>
    <w:rPr>
      <w:rFonts w:cstheme="majorBidi" w:eastAsiaTheme="majorEastAsia"/>
    </w:rPr>
  </w:style>
  <w:style w:customStyle="1" w:styleId="60" w:type="character">
    <w:name w:val="見出し 6 (文字)"/>
    <w:basedOn w:val="a1"/>
    <w:link w:val="6"/>
    <w:uiPriority w:val="9"/>
    <w:semiHidden/>
    <w:rsid w:val="00A10FD9"/>
    <w:rPr>
      <w:rFonts w:cstheme="majorBidi" w:eastAsiaTheme="majorEastAsia"/>
      <w:i/>
      <w:iCs/>
      <w:color w:themeColor="text1" w:themeTint="A6" w:val="595959"/>
    </w:rPr>
  </w:style>
  <w:style w:customStyle="1" w:styleId="70" w:type="character">
    <w:name w:val="見出し 7 (文字)"/>
    <w:basedOn w:val="a1"/>
    <w:link w:val="7"/>
    <w:uiPriority w:val="9"/>
    <w:semiHidden/>
    <w:rsid w:val="00A10FD9"/>
    <w:rPr>
      <w:rFonts w:cstheme="majorBidi" w:eastAsiaTheme="majorEastAsia"/>
      <w:color w:themeColor="text1" w:themeTint="A6" w:val="595959"/>
    </w:rPr>
  </w:style>
  <w:style w:customStyle="1" w:styleId="80" w:type="character">
    <w:name w:val="見出し 8 (文字)"/>
    <w:basedOn w:val="a1"/>
    <w:link w:val="8"/>
    <w:uiPriority w:val="9"/>
    <w:semiHidden/>
    <w:rsid w:val="00A10FD9"/>
    <w:rPr>
      <w:rFonts w:cstheme="majorBidi" w:eastAsiaTheme="majorEastAsia"/>
      <w:i/>
      <w:iCs/>
      <w:color w:themeColor="text1" w:themeTint="D8" w:val="272727"/>
    </w:rPr>
  </w:style>
  <w:style w:customStyle="1" w:styleId="90" w:type="character">
    <w:name w:val="見出し 9 (文字)"/>
    <w:basedOn w:val="a1"/>
    <w:link w:val="9"/>
    <w:uiPriority w:val="9"/>
    <w:semiHidden/>
    <w:rsid w:val="00A10FD9"/>
    <w:rPr>
      <w:rFonts w:cstheme="majorBidi" w:eastAsiaTheme="majorEastAsia"/>
      <w:color w:themeColor="text1" w:themeTint="D8" w:val="272727"/>
    </w:rPr>
  </w:style>
  <w:style w:styleId="ab" w:type="paragraph">
    <w:name w:val="Block Text"/>
    <w:basedOn w:val="a0"/>
    <w:next w:val="a0"/>
    <w:uiPriority w:val="9"/>
    <w:unhideWhenUsed/>
    <w:qFormat/>
    <w:pPr>
      <w:spacing w:after="100" w:before="100"/>
      <w:ind w:left="480" w:right="480"/>
    </w:pPr>
  </w:style>
  <w:style w:styleId="ac" w:type="paragraph">
    <w:name w:val="footnote text"/>
    <w:basedOn w:val="a"/>
    <w:uiPriority w:val="9"/>
    <w:unhideWhenUsed/>
    <w:qFormat/>
  </w:style>
  <w:style w:customStyle="1" w:styleId="FootnoteBlockText" w:type="paragraph">
    <w:name w:val="Footnote Block Text"/>
    <w:basedOn w:val="ac"/>
    <w:next w:val="ac"/>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d" w:type="paragraph">
    <w:name w:val="caption"/>
    <w:basedOn w:val="a"/>
    <w:link w:val="ae"/>
    <w:pPr>
      <w:spacing w:after="120"/>
    </w:pPr>
    <w:rPr>
      <w:i/>
    </w:rPr>
  </w:style>
  <w:style w:customStyle="1" w:styleId="TableCaption" w:type="paragraph">
    <w:name w:val="Table Caption"/>
    <w:basedOn w:val="ad"/>
    <w:pPr>
      <w:keepNext/>
    </w:pPr>
  </w:style>
  <w:style w:customStyle="1" w:styleId="ImageCaption" w:type="paragraph">
    <w:name w:val="Image Caption"/>
    <w:basedOn w:val="ad"/>
  </w:style>
  <w:style w:customStyle="1" w:styleId="Figure" w:type="paragraph">
    <w:name w:val="Figure"/>
    <w:basedOn w:val="a"/>
  </w:style>
  <w:style w:customStyle="1" w:styleId="CaptionedFigure" w:type="paragraph">
    <w:name w:val="Captioned Figure"/>
    <w:basedOn w:val="Figure"/>
    <w:pPr>
      <w:keepNext/>
    </w:pPr>
  </w:style>
  <w:style w:customStyle="1" w:styleId="ae" w:type="character">
    <w:name w:val="図表番号 (文字)"/>
    <w:basedOn w:val="a1"/>
    <w:link w:val="ad"/>
  </w:style>
  <w:style w:customStyle="1" w:styleId="VerbatimChar" w:type="character">
    <w:name w:val="Verbatim Char"/>
    <w:basedOn w:val="ae"/>
    <w:rPr>
      <w:rFonts w:ascii="Consolas" w:hAnsi="Consolas"/>
      <w:sz w:val="22"/>
    </w:rPr>
  </w:style>
  <w:style w:customStyle="1" w:styleId="SectionNumber" w:type="character">
    <w:name w:val="Section Number"/>
    <w:basedOn w:val="ae"/>
  </w:style>
  <w:style w:styleId="af" w:type="character">
    <w:name w:val="footnote reference"/>
    <w:basedOn w:val="ae"/>
    <w:rPr>
      <w:vertAlign w:val="superscript"/>
    </w:rPr>
  </w:style>
  <w:style w:styleId="af0" w:type="character">
    <w:name w:val="Hyperlink"/>
    <w:basedOn w:val="ae"/>
    <w:rPr>
      <w:color w:themeColor="accent1" w:val="156082"/>
    </w:rPr>
  </w:style>
  <w:style w:styleId="af1" w:type="paragraph">
    <w:name w:val="TOC Heading"/>
    <w:basedOn w:val="1"/>
    <w:next w:val="a0"/>
    <w:uiPriority w:val="39"/>
    <w:unhideWhenUsed/>
    <w:qFormat/>
    <w:pPr>
      <w:spacing w:before="240" w:line="259" w:lineRule="auto"/>
      <w:outlineLvl w:val="9"/>
    </w:pPr>
    <w:rPr>
      <w:color w:themeColor="accent1" w:themeShade="BF" w:val="0F4761"/>
    </w:rPr>
  </w:style>
  <w:style w:styleId="af2" w:type="paragraph">
    <w:name w:val="header"/>
    <w:basedOn w:val="a"/>
    <w:link w:val="af3"/>
    <w:unhideWhenUsed/>
    <w:rsid w:val="00C06B79"/>
    <w:pPr>
      <w:tabs>
        <w:tab w:pos="4252" w:val="center"/>
        <w:tab w:pos="8504" w:val="right"/>
      </w:tabs>
      <w:snapToGrid w:val="0"/>
    </w:pPr>
  </w:style>
  <w:style w:customStyle="1" w:styleId="af3" w:type="character">
    <w:name w:val="ヘッダー (文字)"/>
    <w:basedOn w:val="a1"/>
    <w:link w:val="af2"/>
    <w:rsid w:val="00C06B79"/>
  </w:style>
  <w:style w:styleId="af4" w:type="paragraph">
    <w:name w:val="footer"/>
    <w:basedOn w:val="a"/>
    <w:link w:val="af5"/>
    <w:unhideWhenUsed/>
    <w:rsid w:val="00C06B79"/>
    <w:pPr>
      <w:tabs>
        <w:tab w:pos="4252" w:val="center"/>
        <w:tab w:pos="8504" w:val="right"/>
      </w:tabs>
      <w:snapToGrid w:val="0"/>
    </w:pPr>
  </w:style>
  <w:style w:customStyle="1" w:styleId="af5" w:type="character">
    <w:name w:val="フッター (文字)"/>
    <w:basedOn w:val="a1"/>
    <w:link w:val="af4"/>
    <w:rsid w:val="00C06B79"/>
  </w:style>
  <w:style w:customStyle="1" w:styleId="a4" w:type="character">
    <w:name w:val="本文 (文字)"/>
    <w:basedOn w:val="a1"/>
    <w:link w:val="a0"/>
    <w:rsid w:val="00C06B79"/>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53</Words>
  <Characters>303</Characters>
  <Application>Microsoft Office Word</Application>
  <DocSecurity>0</DocSecurity>
  <Lines>2</Lines>
  <Paragraphs>1</Paragraphs>
  <ScaleCrop>false</ScaleCrop>
  <Company/>
  <LinksUpToDate>false</LinksUpToDate>
  <CharactersWithSpaces>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2026-06-29T13:45:40Z</dcterms:created>
  <dcterms:modified xsi:type="dcterms:W3CDTF">2026-06-29T13:45:40Z</dcterms:modified>
</cp:coreProperties>
</file>

<file path=docProps/custom.xml><?xml version="1.0" encoding="utf-8"?>
<Properties xmlns="http://schemas.openxmlformats.org/officeDocument/2006/custom-properties" xmlns:vt="http://schemas.openxmlformats.org/officeDocument/2006/docPropsVTypes"/>
</file>