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2078D72">
      <w:pPr>
        <w:spacing w:before="0" w:after="40"/>
        <w:jc w:val="center"/>
      </w:pPr>
      <w:r>
        <w:rPr>
          <w:rFonts w:ascii="游ゴシック" w:hAnsi="游ゴシック" w:eastAsia="游ゴシック" w:cs="游ゴシック" w:csTheme="minorBidi"/>
          <w:b/>
          <w:bCs/>
          <w:sz w:val="32"/>
          <w:szCs w:val="22"/>
        </w:rPr>
        <w:t>基礎情報記録用紙</w:t>
      </w:r>
    </w:p>
    <w:p w14:paraId="3DBB64F7">
      <w:pPr>
        <w:spacing w:before="0" w:after="40"/>
        <w:jc w:val="center"/>
      </w:pPr>
      <w:r>
        <w:rPr>
          <w:rFonts w:ascii="游ゴシック" w:hAnsi="游ゴシック" w:eastAsia="游ゴシック" w:cs="游ゴシック" w:csTheme="minorBidi"/>
          <w:sz w:val="20"/>
          <w:szCs w:val="22"/>
        </w:rPr>
        <w:t>研究題目：野球バットスイングの認知・運動科学的研究</w:t>
      </w:r>
    </w:p>
    <w:p w14:paraId="4E0FEE93">
      <w:pPr>
        <w:spacing w:before="0" w:after="200"/>
        <w:jc w:val="center"/>
      </w:pPr>
      <w:r>
        <w:rPr>
          <w:rFonts w:ascii="游ゴシック" w:hAnsi="游ゴシック" w:eastAsia="游ゴシック" w:cs="游ゴシック" w:csTheme="minorBidi"/>
          <w:sz w:val="18"/>
          <w:szCs w:val="22"/>
        </w:rPr>
        <w:t>研究責任者：進矢 正宏（広島大学大学院人間社会科学研究科・准教授）／研究実施者：加藤 和太郎（同・大学院生）</w:t>
      </w:r>
    </w:p>
    <w:p w14:paraId="10A7ACFE">
      <w:pPr>
        <w:spacing w:before="80" w:after="60"/>
      </w:pPr>
      <w:r>
        <w:rPr>
          <w:rFonts w:ascii="游ゴシック" w:hAnsi="游ゴシック" w:eastAsia="游ゴシック" w:cs="游ゴシック" w:csTheme="minorBidi"/>
          <w:b/>
          <w:bCs/>
          <w:sz w:val="21"/>
          <w:szCs w:val="22"/>
        </w:rPr>
        <w:t>【記録管理情報】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873"/>
        <w:gridCol w:w="4873"/>
      </w:tblGrid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AFFC7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被験者ID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050FB">
            <w:pPr>
              <w:spacing w:before="40" w:after="4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70B9D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測定日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68783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　　　　　年　　　　月　　　　日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3D616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記録者（実験者）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26D0D">
            <w:pPr>
              <w:spacing w:before="40" w:after="4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A0DBF">
            <w:pPr>
              <w:spacing w:before="40" w:after="40"/>
            </w:pPr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条件実施順序</w:t>
            </w:r>
            <w:r>
              <w:br w:type="textWrapping"/>
            </w:r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（カウンターバランス番号）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746FE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参加者番号：　　　　　　　順序：</w:t>
            </w:r>
          </w:p>
        </w:tc>
      </w:tr>
    </w:tbl>
    <w:p w14:paraId="68B19499">
      <w:pPr>
        <w:pBdr>
          <w:bottom w:val="single" w:sz="6" w:space="1" w:color="808080"/>
        </w:pBdr>
        <w:spacing w:before="240" w:after="120"/>
      </w:pPr>
    </w:p>
    <w:p w14:paraId="4B1F05C6">
      <w:pPr>
        <w:spacing w:before="120" w:after="60"/>
      </w:pPr>
      <w:r>
        <w:rPr>
          <w:rFonts w:ascii="游ゴシック" w:hAnsi="游ゴシック" w:eastAsia="游ゴシック" w:cs="游ゴシック" w:csTheme="minorBidi"/>
          <w:b/>
          <w:bCs/>
          <w:sz w:val="21"/>
          <w:szCs w:val="22"/>
        </w:rPr>
        <w:t>【基礎情報】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873"/>
        <w:gridCol w:w="4873"/>
      </w:tblGrid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195F3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年　齢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85A42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　　　　　　歳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6C5DF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性　別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24062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男　・　女　・　回答しない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B620F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身　長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B2D83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　　　　　　cm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9C1D0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体　重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8B99A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　　　　　　kg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5DE01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野球経験年数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D400D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　　　　　　年　（硬式・軟式）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C111A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利き手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8A0AC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右　・　左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67522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打　席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1CE6B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右打ち　・　左打ち　・　両打ち　　（利き手と一致しない場合があるため）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D828D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利き足（軸足）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8BC20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右　・　左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6051B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競技カテゴリ／所属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4BA29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高校　・　大学　・　社会人　・　その他（　　　　　　　　）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0BAE7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主なポジション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818A3">
            <w:pPr>
              <w:spacing w:before="40" w:after="4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41AAD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現在の練習頻度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1C235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週　　　　回程度　／　現在の競技継続：有・無</w:t>
            </w:r>
          </w:p>
        </w:tc>
      </w:tr>
    </w:tbl>
    <w:p w14:paraId="557B02D2">
      <w:pPr>
        <w:spacing w:before="280" w:after="60"/>
      </w:pPr>
      <w:r>
        <w:rPr>
          <w:rFonts w:ascii="游ゴシック" w:hAnsi="游ゴシック" w:eastAsia="游ゴシック" w:cs="游ゴシック" w:csTheme="minorBidi"/>
          <w:b/>
          <w:bCs/>
          <w:sz w:val="21"/>
          <w:szCs w:val="22"/>
        </w:rPr>
        <w:t>【参加条件・体調の確認】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873"/>
        <w:gridCol w:w="4873"/>
      </w:tblGrid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41148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硬式または軟式野球の競技経験が5年以上ある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5E9AC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□ はい　　□ いいえ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974DF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上肢・下肢・体幹に整形外科的疾患がない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478C8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□ はい　　□ いいえ　（有の場合：　　　　　　　　　　）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52C1A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バッティング動作時に身体の痛みがない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1D0D2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□ はい　　□ いいえ　（部位：　　　　　　　　　　　　）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6C1DA">
            <w:pPr>
              <w:spacing w:before="40" w:after="40"/>
            </w:pPr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皮膚が弱い・かぶれやすい体質、</w:t>
            </w:r>
            <w:r>
              <w:br w:type="textWrapping"/>
            </w:r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テープ等でかぶれた既往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62063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□ なし　　□ あり　（　　　　　　　　　　　　　　　）</w:t>
            </w:r>
          </w:p>
        </w:tc>
      </w:tr>
      <w:t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631D0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b/>
                <w:bCs/>
                <w:sz w:val="21"/>
                <w:szCs w:val="22"/>
              </w:rPr>
              <w:t>本日の体調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5DE98">
            <w:pPr>
              <w:spacing w:before="40" w:after="40"/>
            </w:pPr>
            <w:r/>
            <w:r>
              <w:rPr>
                <w:rFonts w:ascii="游ゴシック" w:hAnsi="游ゴシック" w:eastAsia="游ゴシック" w:cs="游ゴシック" w:csTheme="minorBidi"/>
                <w:sz w:val="21"/>
                <w:szCs w:val="22"/>
              </w:rPr>
              <w:t>□ 良好　　□ やや不調　□ 不調　（　　　　　　　　　）</w:t>
            </w:r>
          </w:p>
        </w:tc>
      </w:tr>
    </w:tbl>
    <w:sectPr>
      <w:pgSz w:w="11906" w:h="16838"/>
      <w:pgMar w:top="1134" w:right="1247" w:bottom="1134" w:left="1247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2026-08-10T04:42:49.737Z</dcterms:modified>
  <cp:category/>
</cp:coreProperties>
</file>