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F321" w14:textId="77777777" w:rsidR="00E21550" w:rsidRDefault="00000000">
      <w:pPr>
        <w:pStyle w:val="1"/>
      </w:pPr>
      <w:bookmarkStart w:id="0" w:name="研究の詳細研究計画書"/>
      <w:r>
        <w:rPr>
          <w:rFonts w:hint="eastAsia"/>
        </w:rPr>
        <w:t>研究の詳細（研究計画書）</w:t>
      </w:r>
    </w:p>
    <w:p w14:paraId="6EC7F322" w14:textId="77777777" w:rsidR="00E21550" w:rsidRDefault="00000000">
      <w:pPr>
        <w:pStyle w:val="FirstParagraph"/>
      </w:pPr>
      <w:r>
        <w:rPr>
          <w:rFonts w:hint="eastAsia"/>
        </w:rPr>
        <w:t>研究課題名：野球バットスイングの認知・運動科学的研究</w:t>
      </w:r>
    </w:p>
    <w:p w14:paraId="6EC7F323" w14:textId="77777777" w:rsidR="00E21550" w:rsidRDefault="00000000">
      <w:pPr>
        <w:pStyle w:val="Compact"/>
        <w:numPr>
          <w:ilvl w:val="0"/>
          <w:numId w:val="15"/>
        </w:numPr>
      </w:pPr>
      <w:r>
        <w:rPr>
          <w:rFonts w:hint="eastAsia"/>
          <w:b/>
          <w:bCs/>
        </w:rPr>
        <w:t>研究責任者</w:t>
      </w:r>
      <w:r>
        <w:rPr>
          <w:rFonts w:hint="eastAsia"/>
        </w:rPr>
        <w:t>：進矢</w:t>
      </w:r>
      <w:r>
        <w:t xml:space="preserve"> </w:t>
      </w:r>
      <w:r>
        <w:rPr>
          <w:rFonts w:hint="eastAsia"/>
        </w:rPr>
        <w:t>正宏（広島大学大学院人間社会科学研究科・准教授）</w:t>
      </w:r>
    </w:p>
    <w:p w14:paraId="6EC7F324" w14:textId="77777777" w:rsidR="00E21550" w:rsidRDefault="00000000">
      <w:pPr>
        <w:pStyle w:val="Compact"/>
        <w:numPr>
          <w:ilvl w:val="0"/>
          <w:numId w:val="15"/>
        </w:numPr>
      </w:pPr>
      <w:r>
        <w:rPr>
          <w:rFonts w:hint="eastAsia"/>
          <w:b/>
          <w:bCs/>
        </w:rPr>
        <w:t>研究実施者</w:t>
      </w:r>
      <w:r>
        <w:rPr>
          <w:rFonts w:hint="eastAsia"/>
        </w:rPr>
        <w:t>：加藤</w:t>
      </w:r>
      <w:r>
        <w:t xml:space="preserve"> </w:t>
      </w:r>
      <w:r>
        <w:rPr>
          <w:rFonts w:hint="eastAsia"/>
        </w:rPr>
        <w:t>和太郎（広島大学大学院人間社会科学研究科・大学院生）</w:t>
      </w:r>
    </w:p>
    <w:p w14:paraId="6EC7F325" w14:textId="77777777" w:rsidR="00E21550" w:rsidRDefault="00000000">
      <w:pPr>
        <w:pStyle w:val="Compact"/>
        <w:numPr>
          <w:ilvl w:val="0"/>
          <w:numId w:val="15"/>
        </w:numPr>
      </w:pPr>
      <w:r>
        <w:rPr>
          <w:rFonts w:hint="eastAsia"/>
          <w:b/>
          <w:bCs/>
        </w:rPr>
        <w:t>研究実施場所</w:t>
      </w:r>
      <w:r>
        <w:rPr>
          <w:rFonts w:hint="eastAsia"/>
        </w:rPr>
        <w:t>：広島大学総合科学部棟</w:t>
      </w:r>
      <w:r>
        <w:rPr>
          <w:rFonts w:hint="eastAsia"/>
        </w:rPr>
        <w:t>B107</w:t>
      </w:r>
      <w:r>
        <w:rPr>
          <w:rFonts w:hint="eastAsia"/>
        </w:rPr>
        <w:t>（スポーツバイオメカニクス実験室）あるいは野球場・グラウンド</w:t>
      </w:r>
    </w:p>
    <w:p w14:paraId="6EC7F326" w14:textId="77777777" w:rsidR="00E21550" w:rsidRDefault="00000000">
      <w:pPr>
        <w:pStyle w:val="Compact"/>
        <w:numPr>
          <w:ilvl w:val="0"/>
          <w:numId w:val="15"/>
        </w:numPr>
      </w:pPr>
      <w:r>
        <w:rPr>
          <w:rFonts w:hint="eastAsia"/>
          <w:b/>
          <w:bCs/>
        </w:rPr>
        <w:t>研究期間</w:t>
      </w:r>
      <w:r>
        <w:rPr>
          <w:rFonts w:hint="eastAsia"/>
        </w:rPr>
        <w:t>：倫理審査委員会の承認日</w:t>
      </w:r>
      <w:r>
        <w:t xml:space="preserve"> </w:t>
      </w:r>
      <w:r>
        <w:t>〜</w:t>
      </w:r>
      <w:r>
        <w:t xml:space="preserve"> </w:t>
      </w:r>
      <w:r>
        <w:rPr>
          <w:rFonts w:hint="eastAsia"/>
        </w:rPr>
        <w:t>2030</w:t>
      </w:r>
      <w:r>
        <w:rPr>
          <w:rFonts w:hint="eastAsia"/>
        </w:rPr>
        <w:t>年</w:t>
      </w:r>
      <w:r>
        <w:rPr>
          <w:rFonts w:hint="eastAsia"/>
        </w:rPr>
        <w:t>3</w:t>
      </w:r>
      <w:r>
        <w:rPr>
          <w:rFonts w:hint="eastAsia"/>
        </w:rPr>
        <w:t>月</w:t>
      </w:r>
      <w:r>
        <w:rPr>
          <w:rFonts w:hint="eastAsia"/>
        </w:rPr>
        <w:t>31</w:t>
      </w:r>
      <w:r>
        <w:rPr>
          <w:rFonts w:hint="eastAsia"/>
        </w:rPr>
        <w:t>日</w:t>
      </w:r>
    </w:p>
    <w:p w14:paraId="6EC7F327" w14:textId="77777777" w:rsidR="00E21550" w:rsidRDefault="00000000">
      <w:pPr>
        <w:pStyle w:val="Compact"/>
        <w:numPr>
          <w:ilvl w:val="0"/>
          <w:numId w:val="15"/>
        </w:numPr>
      </w:pPr>
      <w:r>
        <w:rPr>
          <w:rFonts w:hint="eastAsia"/>
          <w:b/>
          <w:bCs/>
        </w:rPr>
        <w:t>研究の種類</w:t>
      </w:r>
      <w:r>
        <w:rPr>
          <w:rFonts w:hint="eastAsia"/>
        </w:rPr>
        <w:t>：実験研究（参加者内反復測定デザイン）</w:t>
      </w:r>
    </w:p>
    <w:p w14:paraId="6EC7F328" w14:textId="77777777" w:rsidR="00E21550" w:rsidRDefault="00000000">
      <w:r>
        <w:br w:type="page"/>
      </w:r>
    </w:p>
    <w:p w14:paraId="6EC7F329" w14:textId="77777777" w:rsidR="00E21550" w:rsidRDefault="00000000">
      <w:pPr>
        <w:pStyle w:val="2"/>
      </w:pPr>
      <w:bookmarkStart w:id="1" w:name="研究計画の概要"/>
      <w:r>
        <w:lastRenderedPageBreak/>
        <w:t xml:space="preserve">1. </w:t>
      </w:r>
      <w:r>
        <w:rPr>
          <w:rFonts w:hint="eastAsia"/>
        </w:rPr>
        <w:t>研究計画の概要</w:t>
      </w:r>
    </w:p>
    <w:p w14:paraId="6EC7F32A" w14:textId="77777777" w:rsidR="00E21550" w:rsidRDefault="00000000">
      <w:pPr>
        <w:pStyle w:val="3"/>
      </w:pPr>
      <w:bookmarkStart w:id="2" w:name="研究の背景"/>
      <w:r>
        <w:t xml:space="preserve">1.1. </w:t>
      </w:r>
      <w:r>
        <w:rPr>
          <w:rFonts w:hint="eastAsia"/>
        </w:rPr>
        <w:t>研究の背景</w:t>
      </w:r>
    </w:p>
    <w:p w14:paraId="6EC7F32B" w14:textId="77777777" w:rsidR="00E21550" w:rsidRDefault="00000000">
      <w:pPr>
        <w:pStyle w:val="FirstParagraph"/>
      </w:pPr>
      <w:r>
        <w:t xml:space="preserve">　</w:t>
      </w:r>
      <w:r>
        <w:rPr>
          <w:rFonts w:hint="eastAsia"/>
        </w:rPr>
        <w:t>野球の打撃では、投手が投げたボールの軌道・球種を瞬時に判断してスイングを開始するという、高度な認知的処理が求められる。したがって、野球の打撃に関する科学的研究では、バイオメカニクス的観点のみならず、認知科学的観点を取り入れる必要がある。しかし、こうした認知的な判断がスイング動作（速さ・身体の動き・地面から受ける力）に与える影響は、これまで十分に調べられていない。本研究では、認知的な判断の種類が異なる</w:t>
      </w:r>
      <w:r>
        <w:rPr>
          <w:rFonts w:hint="eastAsia"/>
        </w:rPr>
        <w:t>4</w:t>
      </w:r>
      <w:r>
        <w:rPr>
          <w:rFonts w:hint="eastAsia"/>
        </w:rPr>
        <w:t>つの実験課題（自由スイング・単純反応課題・</w:t>
      </w:r>
      <w:r>
        <w:rPr>
          <w:rFonts w:hint="eastAsia"/>
        </w:rPr>
        <w:t>Go/Nogo</w:t>
      </w:r>
      <w:r>
        <w:rPr>
          <w:rFonts w:hint="eastAsia"/>
        </w:rPr>
        <w:t>課題・</w:t>
      </w:r>
      <w:r>
        <w:rPr>
          <w:rFonts w:hint="eastAsia"/>
        </w:rPr>
        <w:t>Go/Stop</w:t>
      </w:r>
      <w:r>
        <w:rPr>
          <w:rFonts w:hint="eastAsia"/>
        </w:rPr>
        <w:t>課題）を用い、バットスイング動作にどのような変化が生じるかを、三次元動作計測・床反力計測・筋電図計測により定量的に評価する。</w:t>
      </w:r>
    </w:p>
    <w:p w14:paraId="6EC7F32C" w14:textId="77777777" w:rsidR="00E21550" w:rsidRDefault="00000000">
      <w:pPr>
        <w:pStyle w:val="3"/>
      </w:pPr>
      <w:bookmarkStart w:id="3" w:name="研究目的"/>
      <w:bookmarkEnd w:id="2"/>
      <w:r>
        <w:t xml:space="preserve">1.2. </w:t>
      </w:r>
      <w:r>
        <w:rPr>
          <w:rFonts w:hint="eastAsia"/>
        </w:rPr>
        <w:t>研究目的</w:t>
      </w:r>
    </w:p>
    <w:p w14:paraId="6EC7F32D" w14:textId="77777777" w:rsidR="00E21550" w:rsidRDefault="00000000">
      <w:pPr>
        <w:pStyle w:val="FirstParagraph"/>
      </w:pPr>
      <w:r>
        <w:t xml:space="preserve">　</w:t>
      </w:r>
      <w:r>
        <w:rPr>
          <w:rFonts w:hint="eastAsia"/>
        </w:rPr>
        <w:t>反応課題の種類（認知的判断の有無・複雑さ）の違いが、バットスイングの運動学的指標（反応時間・スイング速度）および運動力学的指標（床反力）に与える影響を、定量的に検証することを目的とする。本研究の成果は、打撃トレーニングの科学的根拠の確立に貢献するとともに、スポーツ認知科学・運動制御分野の基礎研究として学術的に重要な知見を提供することが期待される。</w:t>
      </w:r>
    </w:p>
    <w:p w14:paraId="6EC7F32E" w14:textId="77777777" w:rsidR="00E21550" w:rsidRDefault="00000000">
      <w:pPr>
        <w:pStyle w:val="3"/>
      </w:pPr>
      <w:bookmarkStart w:id="4" w:name="研究デザイン"/>
      <w:bookmarkEnd w:id="3"/>
      <w:r>
        <w:t xml:space="preserve">1.3. </w:t>
      </w:r>
      <w:r>
        <w:rPr>
          <w:rFonts w:hint="eastAsia"/>
        </w:rPr>
        <w:t>研究デザイン</w:t>
      </w:r>
    </w:p>
    <w:p w14:paraId="6EC7F32F" w14:textId="77777777" w:rsidR="00E21550" w:rsidRDefault="00000000">
      <w:pPr>
        <w:pStyle w:val="FirstParagraph"/>
      </w:pPr>
      <w:r>
        <w:t xml:space="preserve">　</w:t>
      </w:r>
      <w:r>
        <w:rPr>
          <w:rFonts w:hint="eastAsia"/>
        </w:rPr>
        <w:t>本研究は、すべての参加者が</w:t>
      </w:r>
      <w:r>
        <w:rPr>
          <w:rFonts w:hint="eastAsia"/>
        </w:rPr>
        <w:t>4</w:t>
      </w:r>
      <w:r>
        <w:rPr>
          <w:rFonts w:hint="eastAsia"/>
        </w:rPr>
        <w:t>つの課題条件（自由スイング・単純反応課題・</w:t>
      </w:r>
      <w:r>
        <w:rPr>
          <w:rFonts w:hint="eastAsia"/>
        </w:rPr>
        <w:t>Go/Nogo</w:t>
      </w:r>
      <w:r>
        <w:rPr>
          <w:rFonts w:hint="eastAsia"/>
        </w:rPr>
        <w:t>課題・</w:t>
      </w:r>
      <w:r>
        <w:rPr>
          <w:rFonts w:hint="eastAsia"/>
        </w:rPr>
        <w:t>Go/Stop</w:t>
      </w:r>
      <w:r>
        <w:rPr>
          <w:rFonts w:hint="eastAsia"/>
        </w:rPr>
        <w:t>課題）を実施する、参加者内反復測定デザインである。条件の実施順序は参加者間でカウンターバランスをとる。各条件につき</w:t>
      </w:r>
      <w:r>
        <w:rPr>
          <w:rFonts w:hint="eastAsia"/>
        </w:rPr>
        <w:t>10</w:t>
      </w:r>
      <w:r>
        <w:rPr>
          <w:rFonts w:hint="eastAsia"/>
        </w:rPr>
        <w:t>試行を実施し、課題条件がスイング動作のパラメータに与える影響を、</w:t>
      </w:r>
      <w:r>
        <w:rPr>
          <w:rFonts w:hint="eastAsia"/>
        </w:rPr>
        <w:t>1</w:t>
      </w:r>
      <w:r>
        <w:rPr>
          <w:rFonts w:hint="eastAsia"/>
        </w:rPr>
        <w:t>要因反復測定分散分析を用いて統計的に検定する。</w:t>
      </w:r>
    </w:p>
    <w:p w14:paraId="6EC7F330" w14:textId="77777777" w:rsidR="00E21550" w:rsidRDefault="00000000">
      <w:pPr>
        <w:pStyle w:val="3"/>
      </w:pPr>
      <w:bookmarkStart w:id="5" w:name="研究期間"/>
      <w:bookmarkEnd w:id="4"/>
      <w:r>
        <w:lastRenderedPageBreak/>
        <w:t xml:space="preserve">1.4. </w:t>
      </w:r>
      <w:r>
        <w:rPr>
          <w:rFonts w:hint="eastAsia"/>
        </w:rPr>
        <w:t>研究期間</w:t>
      </w:r>
    </w:p>
    <w:p w14:paraId="6EC7F331" w14:textId="77777777" w:rsidR="00E21550" w:rsidRDefault="00000000">
      <w:pPr>
        <w:pStyle w:val="FirstParagraph"/>
      </w:pPr>
      <w:r>
        <w:t xml:space="preserve">　</w:t>
      </w:r>
      <w:r>
        <w:rPr>
          <w:rFonts w:hint="eastAsia"/>
        </w:rPr>
        <w:t>本研究は、広島大学において、倫理審査委員会の承認を得た日から</w:t>
      </w:r>
      <w:r>
        <w:rPr>
          <w:rFonts w:hint="eastAsia"/>
        </w:rPr>
        <w:t>2030</w:t>
      </w:r>
      <w:r>
        <w:rPr>
          <w:rFonts w:hint="eastAsia"/>
        </w:rPr>
        <w:t>年</w:t>
      </w:r>
      <w:r>
        <w:rPr>
          <w:rFonts w:hint="eastAsia"/>
        </w:rPr>
        <w:t>3</w:t>
      </w:r>
      <w:r>
        <w:rPr>
          <w:rFonts w:hint="eastAsia"/>
        </w:rPr>
        <w:t>月</w:t>
      </w:r>
      <w:r>
        <w:rPr>
          <w:rFonts w:hint="eastAsia"/>
        </w:rPr>
        <w:t>31</w:t>
      </w:r>
      <w:r>
        <w:rPr>
          <w:rFonts w:hint="eastAsia"/>
        </w:rPr>
        <w:t>日まで実施する予定である。個々の参加者の参加は</w:t>
      </w:r>
      <w:r>
        <w:rPr>
          <w:rFonts w:hint="eastAsia"/>
        </w:rPr>
        <w:t>1</w:t>
      </w:r>
      <w:r>
        <w:rPr>
          <w:rFonts w:hint="eastAsia"/>
        </w:rPr>
        <w:t>日（最大</w:t>
      </w:r>
      <w:r>
        <w:rPr>
          <w:rFonts w:hint="eastAsia"/>
        </w:rPr>
        <w:t>115</w:t>
      </w:r>
      <w:r>
        <w:rPr>
          <w:rFonts w:hint="eastAsia"/>
        </w:rPr>
        <w:t>分）であり、計測は</w:t>
      </w:r>
      <w:r>
        <w:rPr>
          <w:rFonts w:hint="eastAsia"/>
        </w:rPr>
        <w:t>1</w:t>
      </w:r>
      <w:r>
        <w:rPr>
          <w:rFonts w:hint="eastAsia"/>
        </w:rPr>
        <w:t>回のみである。</w:t>
      </w:r>
    </w:p>
    <w:p w14:paraId="6EC7F332" w14:textId="77777777" w:rsidR="00E21550" w:rsidRDefault="00000000">
      <w:r>
        <w:br w:type="page"/>
      </w:r>
    </w:p>
    <w:p w14:paraId="6EC7F333" w14:textId="77777777" w:rsidR="00E21550" w:rsidRDefault="00000000">
      <w:pPr>
        <w:pStyle w:val="2"/>
      </w:pPr>
      <w:bookmarkStart w:id="6" w:name="対象者"/>
      <w:bookmarkEnd w:id="1"/>
      <w:bookmarkEnd w:id="5"/>
      <w:r>
        <w:lastRenderedPageBreak/>
        <w:t xml:space="preserve">2. </w:t>
      </w:r>
      <w:r>
        <w:rPr>
          <w:rFonts w:hint="eastAsia"/>
        </w:rPr>
        <w:t>対象者</w:t>
      </w:r>
    </w:p>
    <w:p w14:paraId="6EC7F334" w14:textId="77777777" w:rsidR="00E21550" w:rsidRDefault="00000000">
      <w:pPr>
        <w:pStyle w:val="3"/>
      </w:pPr>
      <w:bookmarkStart w:id="7" w:name="対象者-1"/>
      <w:r>
        <w:t xml:space="preserve">2.1. </w:t>
      </w:r>
      <w:r>
        <w:rPr>
          <w:rFonts w:hint="eastAsia"/>
        </w:rPr>
        <w:t>対象者</w:t>
      </w:r>
    </w:p>
    <w:p w14:paraId="6EC7F335" w14:textId="77777777" w:rsidR="00E21550" w:rsidRDefault="00000000">
      <w:pPr>
        <w:pStyle w:val="FirstParagraph"/>
      </w:pPr>
      <w:r>
        <w:t xml:space="preserve">　</w:t>
      </w:r>
      <w:r>
        <w:rPr>
          <w:rFonts w:hint="eastAsia"/>
        </w:rPr>
        <w:t>健常な若年成人の野球経験者を対象とする。目標参加者数は</w:t>
      </w:r>
      <w:r>
        <w:rPr>
          <w:rFonts w:hint="eastAsia"/>
        </w:rPr>
        <w:t>30</w:t>
      </w:r>
      <w:r>
        <w:rPr>
          <w:rFonts w:hint="eastAsia"/>
        </w:rPr>
        <w:t>名程度とする。必要サンプルサイズは、スポーツバイオメカニクス分野の先行研究における標準的な参加者数および類似課題の効果量を参考に算出する予定であり、現時点ではやや保守的な値として</w:t>
      </w:r>
      <w:r>
        <w:rPr>
          <w:rFonts w:hint="eastAsia"/>
        </w:rPr>
        <w:t>30</w:t>
      </w:r>
      <w:r>
        <w:rPr>
          <w:rFonts w:hint="eastAsia"/>
        </w:rPr>
        <w:t>名程度を設定している。</w:t>
      </w:r>
    </w:p>
    <w:p w14:paraId="6EC7F336" w14:textId="77777777" w:rsidR="00E21550" w:rsidRDefault="00000000">
      <w:pPr>
        <w:pStyle w:val="3"/>
      </w:pPr>
      <w:bookmarkStart w:id="8" w:name="選定基準組入れ基準"/>
      <w:bookmarkEnd w:id="7"/>
      <w:r>
        <w:t xml:space="preserve">2.2. </w:t>
      </w:r>
      <w:r>
        <w:rPr>
          <w:rFonts w:hint="eastAsia"/>
        </w:rPr>
        <w:t>選定基準（組入れ基準）</w:t>
      </w:r>
    </w:p>
    <w:p w14:paraId="6EC7F337" w14:textId="77777777" w:rsidR="00E21550" w:rsidRDefault="00000000">
      <w:pPr>
        <w:pStyle w:val="FirstParagraph"/>
      </w:pPr>
      <w:r>
        <w:rPr>
          <w:rFonts w:hint="eastAsia"/>
        </w:rPr>
        <w:t>以下のすべてを満たす者を対象とする。</w:t>
      </w:r>
    </w:p>
    <w:p w14:paraId="6EC7F338" w14:textId="77777777" w:rsidR="00E21550" w:rsidRDefault="00000000">
      <w:pPr>
        <w:pStyle w:val="Compact"/>
        <w:numPr>
          <w:ilvl w:val="0"/>
          <w:numId w:val="16"/>
        </w:numPr>
      </w:pPr>
      <w:r>
        <w:rPr>
          <w:rFonts w:hint="eastAsia"/>
        </w:rPr>
        <w:t>硬式または軟式野球の競技経験を</w:t>
      </w:r>
      <w:r>
        <w:rPr>
          <w:rFonts w:hint="eastAsia"/>
        </w:rPr>
        <w:t>5</w:t>
      </w:r>
      <w:r>
        <w:rPr>
          <w:rFonts w:hint="eastAsia"/>
        </w:rPr>
        <w:t>年以上有すること</w:t>
      </w:r>
    </w:p>
    <w:p w14:paraId="6EC7F339" w14:textId="77777777" w:rsidR="00E21550" w:rsidRDefault="00000000">
      <w:pPr>
        <w:pStyle w:val="Compact"/>
        <w:numPr>
          <w:ilvl w:val="0"/>
          <w:numId w:val="16"/>
        </w:numPr>
      </w:pPr>
      <w:r>
        <w:rPr>
          <w:rFonts w:hint="eastAsia"/>
        </w:rPr>
        <w:t>研究の趣旨を理解し、文書による同意が得られること</w:t>
      </w:r>
    </w:p>
    <w:p w14:paraId="6EC7F33A" w14:textId="77777777" w:rsidR="00E21550" w:rsidRDefault="00000000">
      <w:pPr>
        <w:pStyle w:val="3"/>
      </w:pPr>
      <w:bookmarkStart w:id="9" w:name="除外基準"/>
      <w:bookmarkEnd w:id="8"/>
      <w:r>
        <w:t xml:space="preserve">2.3. </w:t>
      </w:r>
      <w:r>
        <w:rPr>
          <w:rFonts w:hint="eastAsia"/>
        </w:rPr>
        <w:t>除外基準</w:t>
      </w:r>
    </w:p>
    <w:p w14:paraId="6EC7F33B" w14:textId="77777777" w:rsidR="00E21550" w:rsidRDefault="00000000">
      <w:pPr>
        <w:pStyle w:val="FirstParagraph"/>
      </w:pPr>
      <w:r>
        <w:rPr>
          <w:rFonts w:hint="eastAsia"/>
        </w:rPr>
        <w:t>以下のいずれかに該当する者は対象から除外する。</w:t>
      </w:r>
    </w:p>
    <w:p w14:paraId="6EC7F33C" w14:textId="77777777" w:rsidR="00E21550" w:rsidRDefault="00000000">
      <w:pPr>
        <w:pStyle w:val="Compact"/>
        <w:numPr>
          <w:ilvl w:val="0"/>
          <w:numId w:val="17"/>
        </w:numPr>
      </w:pPr>
      <w:r>
        <w:rPr>
          <w:rFonts w:hint="eastAsia"/>
        </w:rPr>
        <w:t>実験参加時に上肢・下肢・体幹に整形外科的疾患を有する者</w:t>
      </w:r>
    </w:p>
    <w:p w14:paraId="6EC7F33D" w14:textId="77777777" w:rsidR="00E21550" w:rsidRDefault="00000000">
      <w:pPr>
        <w:pStyle w:val="Compact"/>
        <w:numPr>
          <w:ilvl w:val="0"/>
          <w:numId w:val="17"/>
        </w:numPr>
      </w:pPr>
      <w:r>
        <w:rPr>
          <w:rFonts w:hint="eastAsia"/>
        </w:rPr>
        <w:t>バッティング動作時に身体に痛みがある者</w:t>
      </w:r>
    </w:p>
    <w:p w14:paraId="6EC7F33E" w14:textId="77777777" w:rsidR="00E21550" w:rsidRDefault="00000000">
      <w:pPr>
        <w:pStyle w:val="Compact"/>
        <w:numPr>
          <w:ilvl w:val="0"/>
          <w:numId w:val="17"/>
        </w:numPr>
      </w:pPr>
      <w:r>
        <w:rPr>
          <w:rFonts w:hint="eastAsia"/>
        </w:rPr>
        <w:t>その他、研究実施者が研究参加に適さないと判断した者</w:t>
      </w:r>
    </w:p>
    <w:p w14:paraId="6EC7F33F" w14:textId="77777777" w:rsidR="00E21550" w:rsidRDefault="00000000">
      <w:pPr>
        <w:pStyle w:val="3"/>
      </w:pPr>
      <w:bookmarkStart w:id="10" w:name="募集方法"/>
      <w:bookmarkEnd w:id="9"/>
      <w:r>
        <w:t xml:space="preserve">2.4. </w:t>
      </w:r>
      <w:r>
        <w:rPr>
          <w:rFonts w:hint="eastAsia"/>
        </w:rPr>
        <w:t>募集方法</w:t>
      </w:r>
    </w:p>
    <w:p w14:paraId="6EC7F340" w14:textId="77777777" w:rsidR="00E21550" w:rsidRDefault="00000000">
      <w:pPr>
        <w:pStyle w:val="Compact"/>
        <w:numPr>
          <w:ilvl w:val="0"/>
          <w:numId w:val="18"/>
        </w:numPr>
      </w:pPr>
      <w:r>
        <w:rPr>
          <w:rFonts w:hint="eastAsia"/>
        </w:rPr>
        <w:t>広島大学構内および野球部・サークル等での掲示・告知</w:t>
      </w:r>
    </w:p>
    <w:p w14:paraId="6EC7F341" w14:textId="77777777" w:rsidR="00E21550" w:rsidRDefault="00000000">
      <w:pPr>
        <w:pStyle w:val="Compact"/>
        <w:numPr>
          <w:ilvl w:val="0"/>
          <w:numId w:val="18"/>
        </w:numPr>
      </w:pPr>
      <w:r>
        <w:rPr>
          <w:rFonts w:hint="eastAsia"/>
        </w:rPr>
        <w:t>研究室ウェブサイト・</w:t>
      </w:r>
      <w:r>
        <w:rPr>
          <w:rFonts w:hint="eastAsia"/>
        </w:rPr>
        <w:t>SNS</w:t>
      </w:r>
      <w:r>
        <w:rPr>
          <w:rFonts w:hint="eastAsia"/>
        </w:rPr>
        <w:t>等での告知</w:t>
      </w:r>
    </w:p>
    <w:p w14:paraId="6EC7F342" w14:textId="77777777" w:rsidR="00E21550" w:rsidRDefault="00000000">
      <w:pPr>
        <w:pStyle w:val="Compact"/>
        <w:numPr>
          <w:ilvl w:val="0"/>
          <w:numId w:val="18"/>
        </w:numPr>
      </w:pPr>
      <w:r>
        <w:rPr>
          <w:rFonts w:hint="eastAsia"/>
        </w:rPr>
        <w:t>知人・関係者を通じた紹介</w:t>
      </w:r>
    </w:p>
    <w:p w14:paraId="6EC7F343" w14:textId="77777777" w:rsidR="00E21550" w:rsidRDefault="00000000">
      <w:pPr>
        <w:pStyle w:val="FirstParagraph"/>
      </w:pPr>
      <w:r>
        <w:t xml:space="preserve">　</w:t>
      </w:r>
      <w:r>
        <w:rPr>
          <w:rFonts w:hint="eastAsia"/>
        </w:rPr>
        <w:t>募集に際しては、応募の任意性を確保し、対象者が断りにくい立場（指導関係・成績評価に関わる関係等）にある者へ不当な勧誘は行わない。</w:t>
      </w:r>
    </w:p>
    <w:p w14:paraId="6EC7F344" w14:textId="77777777" w:rsidR="00E21550" w:rsidRDefault="00000000">
      <w:r>
        <w:br w:type="page"/>
      </w:r>
    </w:p>
    <w:p w14:paraId="6EC7F345" w14:textId="77777777" w:rsidR="00E21550" w:rsidRDefault="00000000">
      <w:pPr>
        <w:pStyle w:val="2"/>
      </w:pPr>
      <w:bookmarkStart w:id="11" w:name="研究の実施手順"/>
      <w:bookmarkEnd w:id="6"/>
      <w:bookmarkEnd w:id="10"/>
      <w:r>
        <w:lastRenderedPageBreak/>
        <w:t xml:space="preserve">3. </w:t>
      </w:r>
      <w:r>
        <w:rPr>
          <w:rFonts w:hint="eastAsia"/>
        </w:rPr>
        <w:t>研究の実施手順</w:t>
      </w:r>
    </w:p>
    <w:p w14:paraId="6EC7F346" w14:textId="77777777" w:rsidR="00E21550" w:rsidRDefault="00000000">
      <w:pPr>
        <w:pStyle w:val="FirstParagraph"/>
      </w:pPr>
      <w:r>
        <w:rPr>
          <w:rFonts w:hint="eastAsia"/>
        </w:rPr>
        <w:t>実験当日の流れは以下の通りである。実験全体の所要時間は最大</w:t>
      </w:r>
      <w:r>
        <w:rPr>
          <w:rFonts w:hint="eastAsia"/>
        </w:rPr>
        <w:t>115</w:t>
      </w:r>
      <w:r>
        <w:rPr>
          <w:rFonts w:hint="eastAsia"/>
        </w:rPr>
        <w:t>分（約</w:t>
      </w:r>
      <w:r>
        <w:rPr>
          <w:rFonts w:hint="eastAsia"/>
        </w:rPr>
        <w:t>2</w:t>
      </w:r>
      <w:r>
        <w:rPr>
          <w:rFonts w:hint="eastAsia"/>
        </w:rPr>
        <w:t>時間）を想定する。</w:t>
      </w:r>
    </w:p>
    <w:tbl>
      <w:tblPr>
        <w:tblStyle w:val="Table"/>
        <w:tblW w:w="5000" w:type="pct"/>
        <w:tblLayout w:type="fixed"/>
        <w:tblLook w:val="0020" w:firstRow="1" w:lastRow="0" w:firstColumn="0" w:lastColumn="0" w:noHBand="0" w:noVBand="0"/>
      </w:tblPr>
      <w:tblGrid>
        <w:gridCol w:w="3018"/>
        <w:gridCol w:w="3018"/>
        <w:gridCol w:w="3018"/>
      </w:tblGrid>
      <w:tr w:rsidR="00E21550" w14:paraId="6EC7F34A" w14:textId="77777777" w:rsidTr="00E215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C7F347" w14:textId="77777777" w:rsidR="00E21550" w:rsidRDefault="00000000">
            <w:pPr>
              <w:pStyle w:val="Compact"/>
            </w:pPr>
            <w:r>
              <w:rPr>
                <w:rFonts w:hint="eastAsia"/>
              </w:rPr>
              <w:t>手順</w:t>
            </w:r>
          </w:p>
        </w:tc>
        <w:tc>
          <w:tcPr>
            <w:tcW w:w="2640" w:type="dxa"/>
          </w:tcPr>
          <w:p w14:paraId="6EC7F348" w14:textId="77777777" w:rsidR="00E21550" w:rsidRDefault="00000000">
            <w:pPr>
              <w:pStyle w:val="Compact"/>
            </w:pPr>
            <w:r>
              <w:rPr>
                <w:rFonts w:hint="eastAsia"/>
              </w:rPr>
              <w:t>内容</w:t>
            </w:r>
          </w:p>
        </w:tc>
        <w:tc>
          <w:tcPr>
            <w:tcW w:w="2640" w:type="dxa"/>
          </w:tcPr>
          <w:p w14:paraId="6EC7F349" w14:textId="77777777" w:rsidR="00E21550" w:rsidRDefault="00000000">
            <w:pPr>
              <w:pStyle w:val="Compact"/>
            </w:pPr>
            <w:r>
              <w:rPr>
                <w:rFonts w:hint="eastAsia"/>
              </w:rPr>
              <w:t>所要時間</w:t>
            </w:r>
          </w:p>
        </w:tc>
      </w:tr>
      <w:tr w:rsidR="00E21550" w14:paraId="6EC7F34E" w14:textId="77777777">
        <w:tc>
          <w:tcPr>
            <w:tcW w:w="2640" w:type="dxa"/>
          </w:tcPr>
          <w:p w14:paraId="6EC7F34B" w14:textId="77777777" w:rsidR="00E21550" w:rsidRDefault="00000000">
            <w:pPr>
              <w:pStyle w:val="Compact"/>
            </w:pPr>
            <w:r>
              <w:t>1</w:t>
            </w:r>
          </w:p>
        </w:tc>
        <w:tc>
          <w:tcPr>
            <w:tcW w:w="2640" w:type="dxa"/>
          </w:tcPr>
          <w:p w14:paraId="6EC7F34C" w14:textId="77777777" w:rsidR="00E21550" w:rsidRDefault="00000000">
            <w:pPr>
              <w:pStyle w:val="Compact"/>
            </w:pPr>
            <w:r>
              <w:t>インフォームドコンセント</w:t>
            </w:r>
          </w:p>
        </w:tc>
        <w:tc>
          <w:tcPr>
            <w:tcW w:w="2640" w:type="dxa"/>
          </w:tcPr>
          <w:p w14:paraId="6EC7F34D" w14:textId="77777777" w:rsidR="00E21550" w:rsidRDefault="00000000">
            <w:pPr>
              <w:pStyle w:val="Compact"/>
            </w:pPr>
            <w:r>
              <w:rPr>
                <w:rFonts w:hint="eastAsia"/>
              </w:rPr>
              <w:t>約</w:t>
            </w:r>
            <w:r>
              <w:rPr>
                <w:rFonts w:hint="eastAsia"/>
              </w:rPr>
              <w:t>10</w:t>
            </w:r>
            <w:r>
              <w:rPr>
                <w:rFonts w:hint="eastAsia"/>
              </w:rPr>
              <w:t>分</w:t>
            </w:r>
          </w:p>
        </w:tc>
      </w:tr>
      <w:tr w:rsidR="00E21550" w14:paraId="6EC7F352" w14:textId="77777777">
        <w:tc>
          <w:tcPr>
            <w:tcW w:w="2640" w:type="dxa"/>
          </w:tcPr>
          <w:p w14:paraId="6EC7F34F" w14:textId="77777777" w:rsidR="00E21550" w:rsidRDefault="00000000">
            <w:pPr>
              <w:pStyle w:val="Compact"/>
            </w:pPr>
            <w:r>
              <w:t>2</w:t>
            </w:r>
          </w:p>
        </w:tc>
        <w:tc>
          <w:tcPr>
            <w:tcW w:w="2640" w:type="dxa"/>
          </w:tcPr>
          <w:p w14:paraId="6EC7F350" w14:textId="77777777" w:rsidR="00E21550" w:rsidRDefault="00000000">
            <w:pPr>
              <w:pStyle w:val="Compact"/>
            </w:pPr>
            <w:r>
              <w:rPr>
                <w:rFonts w:hint="eastAsia"/>
              </w:rPr>
              <w:t>基礎情報の記録（年齢・性別・身長・体重・野球経験年数・利き手）</w:t>
            </w:r>
          </w:p>
        </w:tc>
        <w:tc>
          <w:tcPr>
            <w:tcW w:w="2640" w:type="dxa"/>
          </w:tcPr>
          <w:p w14:paraId="6EC7F351" w14:textId="77777777" w:rsidR="00E21550" w:rsidRDefault="00000000">
            <w:pPr>
              <w:pStyle w:val="Compact"/>
            </w:pPr>
            <w:r>
              <w:rPr>
                <w:rFonts w:hint="eastAsia"/>
              </w:rPr>
              <w:t>約</w:t>
            </w:r>
            <w:r>
              <w:rPr>
                <w:rFonts w:hint="eastAsia"/>
              </w:rPr>
              <w:t>5</w:t>
            </w:r>
            <w:r>
              <w:rPr>
                <w:rFonts w:hint="eastAsia"/>
              </w:rPr>
              <w:t>分</w:t>
            </w:r>
          </w:p>
        </w:tc>
      </w:tr>
      <w:tr w:rsidR="00E21550" w14:paraId="6EC7F356" w14:textId="77777777">
        <w:tc>
          <w:tcPr>
            <w:tcW w:w="2640" w:type="dxa"/>
          </w:tcPr>
          <w:p w14:paraId="6EC7F353" w14:textId="77777777" w:rsidR="00E21550" w:rsidRDefault="00000000">
            <w:pPr>
              <w:pStyle w:val="Compact"/>
            </w:pPr>
            <w:r>
              <w:t>3</w:t>
            </w:r>
          </w:p>
        </w:tc>
        <w:tc>
          <w:tcPr>
            <w:tcW w:w="2640" w:type="dxa"/>
          </w:tcPr>
          <w:p w14:paraId="6EC7F354" w14:textId="77777777" w:rsidR="00E21550" w:rsidRDefault="00000000">
            <w:pPr>
              <w:pStyle w:val="Compact"/>
            </w:pPr>
            <w:r>
              <w:rPr>
                <w:rFonts w:hint="eastAsia"/>
              </w:rPr>
              <w:t>着替え・反射マーカー貼付・筋電図電極の貼付</w:t>
            </w:r>
          </w:p>
        </w:tc>
        <w:tc>
          <w:tcPr>
            <w:tcW w:w="2640" w:type="dxa"/>
          </w:tcPr>
          <w:p w14:paraId="6EC7F355" w14:textId="77777777" w:rsidR="00E21550" w:rsidRDefault="00000000">
            <w:pPr>
              <w:pStyle w:val="Compact"/>
            </w:pPr>
            <w:r>
              <w:rPr>
                <w:rFonts w:hint="eastAsia"/>
              </w:rPr>
              <w:t>約</w:t>
            </w:r>
            <w:r>
              <w:rPr>
                <w:rFonts w:hint="eastAsia"/>
              </w:rPr>
              <w:t>15</w:t>
            </w:r>
            <w:r>
              <w:rPr>
                <w:rFonts w:hint="eastAsia"/>
              </w:rPr>
              <w:t>分</w:t>
            </w:r>
          </w:p>
        </w:tc>
      </w:tr>
      <w:tr w:rsidR="00E21550" w14:paraId="6EC7F35A" w14:textId="77777777">
        <w:tc>
          <w:tcPr>
            <w:tcW w:w="2640" w:type="dxa"/>
          </w:tcPr>
          <w:p w14:paraId="6EC7F357" w14:textId="77777777" w:rsidR="00E21550" w:rsidRDefault="00000000">
            <w:pPr>
              <w:pStyle w:val="Compact"/>
            </w:pPr>
            <w:r>
              <w:t>4</w:t>
            </w:r>
          </w:p>
        </w:tc>
        <w:tc>
          <w:tcPr>
            <w:tcW w:w="2640" w:type="dxa"/>
          </w:tcPr>
          <w:p w14:paraId="6EC7F358" w14:textId="77777777" w:rsidR="00E21550" w:rsidRDefault="00000000">
            <w:pPr>
              <w:pStyle w:val="Compact"/>
            </w:pPr>
            <w:r>
              <w:rPr>
                <w:rFonts w:hint="eastAsia"/>
              </w:rPr>
              <w:t>ウォームアップ（各自で自由に実施）</w:t>
            </w:r>
          </w:p>
        </w:tc>
        <w:tc>
          <w:tcPr>
            <w:tcW w:w="2640" w:type="dxa"/>
          </w:tcPr>
          <w:p w14:paraId="6EC7F359" w14:textId="77777777" w:rsidR="00E21550" w:rsidRDefault="00000000">
            <w:pPr>
              <w:pStyle w:val="Compact"/>
            </w:pPr>
            <w:r>
              <w:rPr>
                <w:rFonts w:hint="eastAsia"/>
              </w:rPr>
              <w:t>約</w:t>
            </w:r>
            <w:r>
              <w:rPr>
                <w:rFonts w:hint="eastAsia"/>
              </w:rPr>
              <w:t>5</w:t>
            </w:r>
            <w:r>
              <w:rPr>
                <w:rFonts w:hint="eastAsia"/>
              </w:rPr>
              <w:t>分</w:t>
            </w:r>
          </w:p>
        </w:tc>
      </w:tr>
      <w:tr w:rsidR="00E21550" w14:paraId="6EC7F35E" w14:textId="77777777">
        <w:tc>
          <w:tcPr>
            <w:tcW w:w="2640" w:type="dxa"/>
          </w:tcPr>
          <w:p w14:paraId="6EC7F35B" w14:textId="77777777" w:rsidR="00E21550" w:rsidRDefault="00000000">
            <w:pPr>
              <w:pStyle w:val="Compact"/>
            </w:pPr>
            <w:r>
              <w:t>5</w:t>
            </w:r>
          </w:p>
        </w:tc>
        <w:tc>
          <w:tcPr>
            <w:tcW w:w="2640" w:type="dxa"/>
          </w:tcPr>
          <w:p w14:paraId="6EC7F35C" w14:textId="77777777" w:rsidR="00E21550" w:rsidRDefault="00000000">
            <w:pPr>
              <w:pStyle w:val="Compact"/>
            </w:pPr>
            <w:r>
              <w:rPr>
                <w:rFonts w:hint="eastAsia"/>
              </w:rPr>
              <w:t>練習試行（各条件</w:t>
            </w:r>
            <w:r>
              <w:rPr>
                <w:rFonts w:hint="eastAsia"/>
              </w:rPr>
              <w:t>3</w:t>
            </w:r>
            <w:r>
              <w:rPr>
                <w:rFonts w:hint="eastAsia"/>
              </w:rPr>
              <w:t>試行）</w:t>
            </w:r>
          </w:p>
        </w:tc>
        <w:tc>
          <w:tcPr>
            <w:tcW w:w="2640" w:type="dxa"/>
          </w:tcPr>
          <w:p w14:paraId="6EC7F35D" w14:textId="77777777" w:rsidR="00E21550" w:rsidRDefault="00000000">
            <w:pPr>
              <w:pStyle w:val="Compact"/>
            </w:pPr>
            <w:r>
              <w:rPr>
                <w:rFonts w:hint="eastAsia"/>
              </w:rPr>
              <w:t>約</w:t>
            </w:r>
            <w:r>
              <w:rPr>
                <w:rFonts w:hint="eastAsia"/>
              </w:rPr>
              <w:t>10</w:t>
            </w:r>
            <w:r>
              <w:rPr>
                <w:rFonts w:hint="eastAsia"/>
              </w:rPr>
              <w:t>分</w:t>
            </w:r>
          </w:p>
        </w:tc>
      </w:tr>
      <w:tr w:rsidR="00E21550" w14:paraId="6EC7F362" w14:textId="77777777">
        <w:tc>
          <w:tcPr>
            <w:tcW w:w="2640" w:type="dxa"/>
          </w:tcPr>
          <w:p w14:paraId="6EC7F35F" w14:textId="77777777" w:rsidR="00E21550" w:rsidRDefault="00000000">
            <w:pPr>
              <w:pStyle w:val="Compact"/>
            </w:pPr>
            <w:r>
              <w:t>6</w:t>
            </w:r>
          </w:p>
        </w:tc>
        <w:tc>
          <w:tcPr>
            <w:tcW w:w="2640" w:type="dxa"/>
          </w:tcPr>
          <w:p w14:paraId="6EC7F360" w14:textId="77777777" w:rsidR="00E21550" w:rsidRDefault="00000000">
            <w:pPr>
              <w:pStyle w:val="Compact"/>
            </w:pPr>
            <w:r>
              <w:rPr>
                <w:rFonts w:hint="eastAsia"/>
              </w:rPr>
              <w:t>実験本体（</w:t>
            </w:r>
            <w:r>
              <w:rPr>
                <w:rFonts w:hint="eastAsia"/>
              </w:rPr>
              <w:t>4</w:t>
            </w:r>
            <w:r>
              <w:rPr>
                <w:rFonts w:hint="eastAsia"/>
              </w:rPr>
              <w:t>条件×</w:t>
            </w:r>
            <w:r>
              <w:rPr>
                <w:rFonts w:hint="eastAsia"/>
              </w:rPr>
              <w:t>10</w:t>
            </w:r>
            <w:r>
              <w:rPr>
                <w:rFonts w:hint="eastAsia"/>
              </w:rPr>
              <w:t>試行、条件間休憩を含む）</w:t>
            </w:r>
          </w:p>
        </w:tc>
        <w:tc>
          <w:tcPr>
            <w:tcW w:w="2640" w:type="dxa"/>
          </w:tcPr>
          <w:p w14:paraId="6EC7F361" w14:textId="77777777" w:rsidR="00E21550" w:rsidRDefault="00000000">
            <w:pPr>
              <w:pStyle w:val="Compact"/>
            </w:pPr>
            <w:r>
              <w:rPr>
                <w:rFonts w:hint="eastAsia"/>
              </w:rPr>
              <w:t>約</w:t>
            </w:r>
            <w:r>
              <w:rPr>
                <w:rFonts w:hint="eastAsia"/>
              </w:rPr>
              <w:t>60</w:t>
            </w:r>
            <w:r>
              <w:rPr>
                <w:rFonts w:hint="eastAsia"/>
              </w:rPr>
              <w:t>分</w:t>
            </w:r>
          </w:p>
        </w:tc>
      </w:tr>
      <w:tr w:rsidR="00E21550" w14:paraId="6EC7F366" w14:textId="77777777">
        <w:tc>
          <w:tcPr>
            <w:tcW w:w="2640" w:type="dxa"/>
          </w:tcPr>
          <w:p w14:paraId="6EC7F363" w14:textId="77777777" w:rsidR="00E21550" w:rsidRDefault="00000000">
            <w:pPr>
              <w:pStyle w:val="Compact"/>
            </w:pPr>
            <w:r>
              <w:t>7</w:t>
            </w:r>
          </w:p>
        </w:tc>
        <w:tc>
          <w:tcPr>
            <w:tcW w:w="2640" w:type="dxa"/>
          </w:tcPr>
          <w:p w14:paraId="6EC7F364" w14:textId="77777777" w:rsidR="00E21550" w:rsidRDefault="00000000">
            <w:pPr>
              <w:pStyle w:val="Compact"/>
            </w:pPr>
            <w:r>
              <w:rPr>
                <w:rFonts w:hint="eastAsia"/>
              </w:rPr>
              <w:t>マーカー・電極の取り外し・着替え</w:t>
            </w:r>
          </w:p>
        </w:tc>
        <w:tc>
          <w:tcPr>
            <w:tcW w:w="2640" w:type="dxa"/>
          </w:tcPr>
          <w:p w14:paraId="6EC7F365" w14:textId="77777777" w:rsidR="00E21550" w:rsidRDefault="00000000">
            <w:pPr>
              <w:pStyle w:val="Compact"/>
            </w:pPr>
            <w:r>
              <w:rPr>
                <w:rFonts w:hint="eastAsia"/>
              </w:rPr>
              <w:t>約</w:t>
            </w:r>
            <w:r>
              <w:rPr>
                <w:rFonts w:hint="eastAsia"/>
              </w:rPr>
              <w:t>10</w:t>
            </w:r>
            <w:r>
              <w:rPr>
                <w:rFonts w:hint="eastAsia"/>
              </w:rPr>
              <w:t>分</w:t>
            </w:r>
          </w:p>
        </w:tc>
      </w:tr>
    </w:tbl>
    <w:p w14:paraId="6EC7F367" w14:textId="77777777" w:rsidR="00E21550" w:rsidRDefault="00000000">
      <w:pPr>
        <w:pStyle w:val="3"/>
      </w:pPr>
      <w:bookmarkStart w:id="12" w:name="インフォームドコンセント"/>
      <w:r>
        <w:t xml:space="preserve">3.1. </w:t>
      </w:r>
      <w:r>
        <w:t>インフォームドコンセント</w:t>
      </w:r>
    </w:p>
    <w:p w14:paraId="6EC7F368" w14:textId="77777777" w:rsidR="00E21550" w:rsidRDefault="00000000">
      <w:pPr>
        <w:pStyle w:val="FirstParagraph"/>
      </w:pPr>
      <w:r>
        <w:t xml:space="preserve">　</w:t>
      </w:r>
      <w:r>
        <w:rPr>
          <w:rFonts w:hint="eastAsia"/>
        </w:rPr>
        <w:t>研究実施者より、研究の目的・方法・リスク・データの取り扱いについて、説明文書を用いて口頭で説明する。対象者が内容を理解し、自由意思に基づいて参加に同意した場合に、「研究参加同意書・データ利用同意書」への署名を得る（インフォームドコンセント）。同意は紙の書類への署名によって取得する。</w:t>
      </w:r>
    </w:p>
    <w:p w14:paraId="6EC7F369" w14:textId="77777777" w:rsidR="00E21550" w:rsidRDefault="00000000">
      <w:pPr>
        <w:pStyle w:val="3"/>
      </w:pPr>
      <w:bookmarkStart w:id="13" w:name="基礎情報の記録準備"/>
      <w:bookmarkEnd w:id="12"/>
      <w:r>
        <w:lastRenderedPageBreak/>
        <w:t xml:space="preserve">3.2. </w:t>
      </w:r>
      <w:r>
        <w:rPr>
          <w:rFonts w:hint="eastAsia"/>
        </w:rPr>
        <w:t>基礎情報の記録・準備</w:t>
      </w:r>
    </w:p>
    <w:p w14:paraId="6EC7F36A" w14:textId="77777777" w:rsidR="00E21550" w:rsidRDefault="00000000">
      <w:pPr>
        <w:pStyle w:val="FirstParagraph"/>
      </w:pPr>
      <w:r>
        <w:t xml:space="preserve">　</w:t>
      </w:r>
      <w:r>
        <w:rPr>
          <w:rFonts w:hint="eastAsia"/>
        </w:rPr>
        <w:t>基礎情報（年齢・性別・身長・体重・野球経験年数・利き手）を記録する。続いて、動きやすい服装への着替え（カーテンで区切られた更衣スペースで行う）、身体・バットへの反射マーカーの貼付、および表面筋電図用電極の貼付を行う。電極貼付部位については、計測精度を高めるため、必要に応じて除毛やアルコールによる皮膚清拭を行う。その後、参加者が各自の方法で自由にウォームアップを実施する。</w:t>
      </w:r>
    </w:p>
    <w:p w14:paraId="6EC7F36B" w14:textId="77777777" w:rsidR="00E21550" w:rsidRDefault="00000000">
      <w:pPr>
        <w:pStyle w:val="3"/>
      </w:pPr>
      <w:bookmarkStart w:id="14" w:name="練習試行"/>
      <w:bookmarkEnd w:id="13"/>
      <w:r>
        <w:t xml:space="preserve">3.3. </w:t>
      </w:r>
      <w:r>
        <w:rPr>
          <w:rFonts w:hint="eastAsia"/>
        </w:rPr>
        <w:t>練習試行</w:t>
      </w:r>
    </w:p>
    <w:p w14:paraId="6EC7F36C" w14:textId="77777777" w:rsidR="00E21550" w:rsidRDefault="00000000">
      <w:pPr>
        <w:pStyle w:val="FirstParagraph"/>
      </w:pPr>
      <w:r>
        <w:t xml:space="preserve">　</w:t>
      </w:r>
      <w:r>
        <w:rPr>
          <w:rFonts w:hint="eastAsia"/>
        </w:rPr>
        <w:t>4</w:t>
      </w:r>
      <w:r>
        <w:rPr>
          <w:rFonts w:hint="eastAsia"/>
        </w:rPr>
        <w:t>つの課題条件それぞれについて各</w:t>
      </w:r>
      <w:r>
        <w:rPr>
          <w:rFonts w:hint="eastAsia"/>
        </w:rPr>
        <w:t>3</w:t>
      </w:r>
      <w:r>
        <w:rPr>
          <w:rFonts w:hint="eastAsia"/>
        </w:rPr>
        <w:t>試行の練習を実施し、課題の手順・</w:t>
      </w:r>
      <w:r>
        <w:rPr>
          <w:rFonts w:hint="eastAsia"/>
        </w:rPr>
        <w:t>LED</w:t>
      </w:r>
      <w:r>
        <w:rPr>
          <w:rFonts w:hint="eastAsia"/>
        </w:rPr>
        <w:t>合図の意味・スイングの方法を十分に理解させた上で本試行に移る。</w:t>
      </w:r>
    </w:p>
    <w:p w14:paraId="6EC7F36D" w14:textId="77777777" w:rsidR="00E21550" w:rsidRDefault="00000000">
      <w:pPr>
        <w:pStyle w:val="3"/>
      </w:pPr>
      <w:bookmarkStart w:id="15" w:name="実験本体課題条件"/>
      <w:bookmarkEnd w:id="14"/>
      <w:r>
        <w:t xml:space="preserve">3.4. </w:t>
      </w:r>
      <w:r>
        <w:rPr>
          <w:rFonts w:hint="eastAsia"/>
        </w:rPr>
        <w:t>実験本体（課題条件）</w:t>
      </w:r>
    </w:p>
    <w:p w14:paraId="6EC7F36E" w14:textId="77777777" w:rsidR="00E21550" w:rsidRDefault="00000000">
      <w:pPr>
        <w:pStyle w:val="FirstParagraph"/>
      </w:pPr>
      <w:r>
        <w:t xml:space="preserve">　</w:t>
      </w:r>
      <w:r>
        <w:rPr>
          <w:rFonts w:hint="eastAsia"/>
        </w:rPr>
        <w:t>参加者は</w:t>
      </w:r>
      <w:r>
        <w:rPr>
          <w:rFonts w:hint="eastAsia"/>
        </w:rPr>
        <w:t>2</w:t>
      </w:r>
      <w:r>
        <w:rPr>
          <w:rFonts w:hint="eastAsia"/>
        </w:rPr>
        <w:t>枚のフォースプレート上に普段の打撃スタンスで立ち、ピッチャー方向に設置された</w:t>
      </w:r>
      <w:r>
        <w:rPr>
          <w:rFonts w:hint="eastAsia"/>
        </w:rPr>
        <w:t>LED</w:t>
      </w:r>
      <w:r>
        <w:rPr>
          <w:rFonts w:hint="eastAsia"/>
        </w:rPr>
        <w:t>刺激装置の合図に応じて木製バットによるスイングを行う。打撃の利き手（右打ち・左打ち）に制限はないが、両足が</w:t>
      </w:r>
      <w:r>
        <w:rPr>
          <w:rFonts w:hint="eastAsia"/>
        </w:rPr>
        <w:t>2</w:t>
      </w:r>
      <w:r>
        <w:rPr>
          <w:rFonts w:hint="eastAsia"/>
        </w:rPr>
        <w:t>枚のフォースプレートの境界を跨がないようにスタンスをとる。各条件につき</w:t>
      </w:r>
      <w:r>
        <w:rPr>
          <w:rFonts w:hint="eastAsia"/>
        </w:rPr>
        <w:t>10</w:t>
      </w:r>
      <w:r>
        <w:rPr>
          <w:rFonts w:hint="eastAsia"/>
        </w:rPr>
        <w:t>試行を実施し、条件の実施順序は参加者間でカウンターバランスをとる。各条件間には</w:t>
      </w:r>
      <w:r>
        <w:rPr>
          <w:rFonts w:hint="eastAsia"/>
        </w:rPr>
        <w:t>5</w:t>
      </w:r>
      <w:r>
        <w:rPr>
          <w:rFonts w:hint="eastAsia"/>
        </w:rPr>
        <w:t>分間の休憩を設ける。</w:t>
      </w:r>
    </w:p>
    <w:p w14:paraId="6EC7F36F" w14:textId="77777777" w:rsidR="00E21550" w:rsidRDefault="00000000">
      <w:pPr>
        <w:pStyle w:val="a0"/>
      </w:pPr>
      <w:r>
        <w:t xml:space="preserve">　</w:t>
      </w:r>
      <w:r>
        <w:rPr>
          <w:rFonts w:hint="eastAsia"/>
        </w:rPr>
        <w:t>本実験では、</w:t>
      </w:r>
      <w:r>
        <w:rPr>
          <w:rFonts w:hint="eastAsia"/>
        </w:rPr>
        <w:t>3</w:t>
      </w:r>
      <w:r>
        <w:rPr>
          <w:rFonts w:hint="eastAsia"/>
        </w:rPr>
        <w:t>色の</w:t>
      </w:r>
      <w:r>
        <w:rPr>
          <w:rFonts w:hint="eastAsia"/>
        </w:rPr>
        <w:t>LED</w:t>
      </w:r>
      <w:r>
        <w:rPr>
          <w:rFonts w:hint="eastAsia"/>
        </w:rPr>
        <w:t>を合図（</w:t>
      </w:r>
      <w:r>
        <w:rPr>
          <w:rFonts w:hint="eastAsia"/>
        </w:rPr>
        <w:t>cue</w:t>
      </w:r>
      <w:r>
        <w:rPr>
          <w:rFonts w:hint="eastAsia"/>
        </w:rPr>
        <w:t>）として使用する。</w:t>
      </w:r>
    </w:p>
    <w:p w14:paraId="6EC7F370" w14:textId="77777777" w:rsidR="00E21550" w:rsidRDefault="00000000">
      <w:pPr>
        <w:pStyle w:val="Compact"/>
        <w:numPr>
          <w:ilvl w:val="0"/>
          <w:numId w:val="19"/>
        </w:numPr>
      </w:pPr>
      <w:r>
        <w:rPr>
          <w:rFonts w:hint="eastAsia"/>
          <w:b/>
          <w:bCs/>
        </w:rPr>
        <w:t>白色</w:t>
      </w:r>
      <w:r>
        <w:rPr>
          <w:rFonts w:hint="eastAsia"/>
          <w:b/>
          <w:bCs/>
        </w:rPr>
        <w:t>LED</w:t>
      </w:r>
      <w:r>
        <w:rPr>
          <w:rFonts w:hint="eastAsia"/>
          <w:b/>
          <w:bCs/>
        </w:rPr>
        <w:t>（</w:t>
      </w:r>
      <w:r>
        <w:rPr>
          <w:rFonts w:hint="eastAsia"/>
          <w:b/>
          <w:bCs/>
        </w:rPr>
        <w:t>Ready</w:t>
      </w:r>
      <w:r>
        <w:rPr>
          <w:b/>
          <w:bCs/>
        </w:rPr>
        <w:t xml:space="preserve"> </w:t>
      </w:r>
      <w:r>
        <w:rPr>
          <w:rFonts w:hint="eastAsia"/>
          <w:b/>
          <w:bCs/>
        </w:rPr>
        <w:t>cue</w:t>
      </w:r>
      <w:r>
        <w:rPr>
          <w:rFonts w:hint="eastAsia"/>
          <w:b/>
          <w:bCs/>
        </w:rPr>
        <w:t>）</w:t>
      </w:r>
      <w:r>
        <w:rPr>
          <w:rFonts w:hint="eastAsia"/>
        </w:rPr>
        <w:t>：スイングの準備を促す合図</w:t>
      </w:r>
    </w:p>
    <w:p w14:paraId="6EC7F371" w14:textId="77777777" w:rsidR="00E21550" w:rsidRDefault="00000000">
      <w:pPr>
        <w:pStyle w:val="Compact"/>
        <w:numPr>
          <w:ilvl w:val="0"/>
          <w:numId w:val="19"/>
        </w:numPr>
      </w:pPr>
      <w:r>
        <w:rPr>
          <w:rFonts w:hint="eastAsia"/>
          <w:b/>
          <w:bCs/>
        </w:rPr>
        <w:t>緑色</w:t>
      </w:r>
      <w:r>
        <w:rPr>
          <w:rFonts w:hint="eastAsia"/>
          <w:b/>
          <w:bCs/>
        </w:rPr>
        <w:t>LED</w:t>
      </w:r>
      <w:r>
        <w:rPr>
          <w:rFonts w:hint="eastAsia"/>
          <w:b/>
          <w:bCs/>
        </w:rPr>
        <w:t>（</w:t>
      </w:r>
      <w:r>
        <w:rPr>
          <w:rFonts w:hint="eastAsia"/>
          <w:b/>
          <w:bCs/>
        </w:rPr>
        <w:t>Go</w:t>
      </w:r>
      <w:r>
        <w:rPr>
          <w:b/>
          <w:bCs/>
        </w:rPr>
        <w:t xml:space="preserve"> </w:t>
      </w:r>
      <w:r>
        <w:rPr>
          <w:rFonts w:hint="eastAsia"/>
          <w:b/>
          <w:bCs/>
        </w:rPr>
        <w:t>cue</w:t>
      </w:r>
      <w:r>
        <w:rPr>
          <w:rFonts w:hint="eastAsia"/>
          <w:b/>
          <w:bCs/>
        </w:rPr>
        <w:t>）</w:t>
      </w:r>
      <w:r>
        <w:rPr>
          <w:rFonts w:hint="eastAsia"/>
        </w:rPr>
        <w:t>：スイングを行う合図</w:t>
      </w:r>
    </w:p>
    <w:p w14:paraId="6EC7F372" w14:textId="77777777" w:rsidR="00E21550" w:rsidRDefault="00000000">
      <w:pPr>
        <w:pStyle w:val="Compact"/>
        <w:numPr>
          <w:ilvl w:val="0"/>
          <w:numId w:val="19"/>
        </w:numPr>
      </w:pPr>
      <w:r>
        <w:rPr>
          <w:rFonts w:hint="eastAsia"/>
          <w:b/>
          <w:bCs/>
        </w:rPr>
        <w:t>赤色</w:t>
      </w:r>
      <w:r>
        <w:rPr>
          <w:rFonts w:hint="eastAsia"/>
          <w:b/>
          <w:bCs/>
        </w:rPr>
        <w:t>LED</w:t>
      </w:r>
      <w:r>
        <w:rPr>
          <w:rFonts w:hint="eastAsia"/>
          <w:b/>
          <w:bCs/>
        </w:rPr>
        <w:t>（</w:t>
      </w:r>
      <w:r>
        <w:rPr>
          <w:rFonts w:hint="eastAsia"/>
          <w:b/>
          <w:bCs/>
        </w:rPr>
        <w:t>Nogo</w:t>
      </w:r>
      <w:r>
        <w:rPr>
          <w:b/>
          <w:bCs/>
        </w:rPr>
        <w:t xml:space="preserve"> cue / Stop </w:t>
      </w:r>
      <w:r>
        <w:rPr>
          <w:rFonts w:hint="eastAsia"/>
          <w:b/>
          <w:bCs/>
        </w:rPr>
        <w:t>cue</w:t>
      </w:r>
      <w:r>
        <w:rPr>
          <w:rFonts w:hint="eastAsia"/>
          <w:b/>
          <w:bCs/>
        </w:rPr>
        <w:t>）</w:t>
      </w:r>
      <w:r>
        <w:rPr>
          <w:rFonts w:hint="eastAsia"/>
        </w:rPr>
        <w:t>：スイングを行わない、またはスイングを途中で止める合図</w:t>
      </w:r>
    </w:p>
    <w:p w14:paraId="6EC7F373" w14:textId="77777777" w:rsidR="00E21550" w:rsidRDefault="00000000">
      <w:pPr>
        <w:pStyle w:val="FirstParagraph"/>
      </w:pPr>
      <w:r>
        <w:rPr>
          <w:rFonts w:hint="eastAsia"/>
        </w:rPr>
        <w:t>実施する</w:t>
      </w:r>
      <w:r>
        <w:rPr>
          <w:rFonts w:hint="eastAsia"/>
        </w:rPr>
        <w:t>4</w:t>
      </w:r>
      <w:r>
        <w:rPr>
          <w:rFonts w:hint="eastAsia"/>
        </w:rPr>
        <w:t>課題条件は以下の通りである。</w:t>
      </w:r>
    </w:p>
    <w:p w14:paraId="6EC7F374" w14:textId="77777777" w:rsidR="00E21550" w:rsidRDefault="00000000">
      <w:pPr>
        <w:pStyle w:val="Compact"/>
        <w:numPr>
          <w:ilvl w:val="0"/>
          <w:numId w:val="20"/>
        </w:numPr>
      </w:pPr>
      <w:r>
        <w:rPr>
          <w:rFonts w:hint="eastAsia"/>
          <w:b/>
          <w:bCs/>
        </w:rPr>
        <w:t>自由スイング条件</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）点灯後、参加者が自分の好きなタイミングで全力スイングを行う。</w:t>
      </w:r>
    </w:p>
    <w:p w14:paraId="6EC7F375" w14:textId="77777777" w:rsidR="00E21550" w:rsidRDefault="00000000">
      <w:pPr>
        <w:pStyle w:val="Compact"/>
        <w:numPr>
          <w:ilvl w:val="0"/>
          <w:numId w:val="20"/>
        </w:numPr>
      </w:pPr>
      <w:r>
        <w:rPr>
          <w:rFonts w:hint="eastAsia"/>
          <w:b/>
          <w:bCs/>
        </w:rPr>
        <w:lastRenderedPageBreak/>
        <w:t>単純反応課題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）点灯後、</w:t>
      </w:r>
      <w:r>
        <w:rPr>
          <w:rFonts w:hint="eastAsia"/>
        </w:rPr>
        <w:t>Go</w:t>
      </w:r>
      <w:r>
        <w:t xml:space="preserve"> </w:t>
      </w:r>
      <w:r>
        <w:rPr>
          <w:rFonts w:hint="eastAsia"/>
        </w:rPr>
        <w:t>cue</w:t>
      </w:r>
      <w:r>
        <w:rPr>
          <w:rFonts w:hint="eastAsia"/>
        </w:rPr>
        <w:t>（緑色</w:t>
      </w:r>
      <w:r>
        <w:rPr>
          <w:rFonts w:hint="eastAsia"/>
        </w:rPr>
        <w:t>LED</w:t>
      </w:r>
      <w:r>
        <w:rPr>
          <w:rFonts w:hint="eastAsia"/>
        </w:rPr>
        <w:t>）を合図にできるだけ素早く全力スイングを行う。</w:t>
      </w:r>
    </w:p>
    <w:p w14:paraId="6EC7F376" w14:textId="347C680E" w:rsidR="00E21550" w:rsidRDefault="00000000">
      <w:pPr>
        <w:pStyle w:val="Compact"/>
        <w:numPr>
          <w:ilvl w:val="0"/>
          <w:numId w:val="20"/>
        </w:numPr>
      </w:pPr>
      <w:r>
        <w:rPr>
          <w:rFonts w:hint="eastAsia"/>
          <w:b/>
          <w:bCs/>
        </w:rPr>
        <w:t>Go/Nogo</w:t>
      </w:r>
      <w:r>
        <w:rPr>
          <w:rFonts w:hint="eastAsia"/>
          <w:b/>
          <w:bCs/>
        </w:rPr>
        <w:t>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）点灯後、</w:t>
      </w:r>
      <w:r>
        <w:rPr>
          <w:rFonts w:hint="eastAsia"/>
        </w:rPr>
        <w:t>Go</w:t>
      </w:r>
      <w:r>
        <w:t xml:space="preserve"> </w:t>
      </w:r>
      <w:r>
        <w:rPr>
          <w:rFonts w:hint="eastAsia"/>
        </w:rPr>
        <w:t>cue</w:t>
      </w:r>
      <w:r>
        <w:rPr>
          <w:rFonts w:hint="eastAsia"/>
        </w:rPr>
        <w:t>（緑色</w:t>
      </w:r>
      <w:r>
        <w:rPr>
          <w:rFonts w:hint="eastAsia"/>
        </w:rPr>
        <w:t>LED</w:t>
      </w:r>
      <w:r>
        <w:rPr>
          <w:rFonts w:hint="eastAsia"/>
        </w:rPr>
        <w:t>）ではできるだけ素早く全力スイングを行い、</w:t>
      </w:r>
      <w:r>
        <w:rPr>
          <w:rFonts w:hint="eastAsia"/>
        </w:rPr>
        <w:t>Nogo</w:t>
      </w:r>
      <w:r>
        <w:t xml:space="preserve"> </w:t>
      </w:r>
      <w:r>
        <w:rPr>
          <w:rFonts w:hint="eastAsia"/>
        </w:rPr>
        <w:t>cue</w:t>
      </w:r>
      <w:r>
        <w:rPr>
          <w:rFonts w:hint="eastAsia"/>
        </w:rPr>
        <w:t>（赤色</w:t>
      </w:r>
      <w:r>
        <w:rPr>
          <w:rFonts w:hint="eastAsia"/>
        </w:rPr>
        <w:t>LED</w:t>
      </w:r>
      <w:r>
        <w:rPr>
          <w:rFonts w:hint="eastAsia"/>
        </w:rPr>
        <w:t>）ではスイングをせず構えを保つ。</w:t>
      </w:r>
    </w:p>
    <w:p w14:paraId="6EC7F377" w14:textId="77777777" w:rsidR="00E21550" w:rsidRDefault="00000000">
      <w:pPr>
        <w:pStyle w:val="Compact"/>
        <w:numPr>
          <w:ilvl w:val="0"/>
          <w:numId w:val="20"/>
        </w:numPr>
      </w:pPr>
      <w:r>
        <w:rPr>
          <w:rFonts w:hint="eastAsia"/>
          <w:b/>
          <w:bCs/>
        </w:rPr>
        <w:t>Go/Stop</w:t>
      </w:r>
      <w:r>
        <w:rPr>
          <w:rFonts w:hint="eastAsia"/>
          <w:b/>
          <w:bCs/>
        </w:rPr>
        <w:t>課題</w:t>
      </w:r>
      <w:r>
        <w:rPr>
          <w:rFonts w:hint="eastAsia"/>
        </w:rPr>
        <w:t>：</w:t>
      </w:r>
      <w:r>
        <w:rPr>
          <w:rFonts w:hint="eastAsia"/>
        </w:rPr>
        <w:t>Ready</w:t>
      </w:r>
      <w:r>
        <w:t xml:space="preserve"> </w:t>
      </w:r>
      <w:r>
        <w:rPr>
          <w:rFonts w:hint="eastAsia"/>
        </w:rPr>
        <w:t>cue</w:t>
      </w:r>
      <w:r>
        <w:rPr>
          <w:rFonts w:hint="eastAsia"/>
        </w:rPr>
        <w:t>（白色</w:t>
      </w:r>
      <w:r>
        <w:rPr>
          <w:rFonts w:hint="eastAsia"/>
        </w:rPr>
        <w:t>LED</w:t>
      </w:r>
      <w:r>
        <w:rPr>
          <w:rFonts w:hint="eastAsia"/>
        </w:rPr>
        <w:t>）点灯後、</w:t>
      </w:r>
      <w:r>
        <w:rPr>
          <w:rFonts w:hint="eastAsia"/>
        </w:rPr>
        <w:t>1</w:t>
      </w:r>
      <w:r>
        <w:rPr>
          <w:rFonts w:hint="eastAsia"/>
        </w:rPr>
        <w:t>回目の</w:t>
      </w:r>
      <w:r>
        <w:rPr>
          <w:rFonts w:hint="eastAsia"/>
        </w:rPr>
        <w:t>Go</w:t>
      </w:r>
      <w:r>
        <w:t xml:space="preserve"> </w:t>
      </w:r>
      <w:r>
        <w:rPr>
          <w:rFonts w:hint="eastAsia"/>
        </w:rPr>
        <w:t>cue</w:t>
      </w:r>
      <w:r>
        <w:rPr>
          <w:rFonts w:hint="eastAsia"/>
        </w:rPr>
        <w:t>（緑色</w:t>
      </w:r>
      <w:r>
        <w:rPr>
          <w:rFonts w:hint="eastAsia"/>
        </w:rPr>
        <w:t>LED</w:t>
      </w:r>
      <w:r>
        <w:rPr>
          <w:rFonts w:hint="eastAsia"/>
        </w:rPr>
        <w:t>）でスイングを開始し、直後の</w:t>
      </w:r>
      <w:r>
        <w:rPr>
          <w:rFonts w:hint="eastAsia"/>
        </w:rPr>
        <w:t>2</w:t>
      </w:r>
      <w:r>
        <w:rPr>
          <w:rFonts w:hint="eastAsia"/>
        </w:rPr>
        <w:t>回目の</w:t>
      </w:r>
      <w:r>
        <w:rPr>
          <w:rFonts w:hint="eastAsia"/>
        </w:rPr>
        <w:t>LED</w:t>
      </w:r>
      <w:r>
        <w:rPr>
          <w:rFonts w:hint="eastAsia"/>
        </w:rPr>
        <w:t>が</w:t>
      </w:r>
      <w:r>
        <w:rPr>
          <w:rFonts w:hint="eastAsia"/>
        </w:rPr>
        <w:t>Go</w:t>
      </w:r>
      <w:r>
        <w:t xml:space="preserve"> </w:t>
      </w:r>
      <w:r>
        <w:rPr>
          <w:rFonts w:hint="eastAsia"/>
        </w:rPr>
        <w:t>cue</w:t>
      </w:r>
      <w:r>
        <w:rPr>
          <w:rFonts w:hint="eastAsia"/>
        </w:rPr>
        <w:t>（緑色</w:t>
      </w:r>
      <w:r>
        <w:rPr>
          <w:rFonts w:hint="eastAsia"/>
        </w:rPr>
        <w:t>LED</w:t>
      </w:r>
      <w:r>
        <w:rPr>
          <w:rFonts w:hint="eastAsia"/>
        </w:rPr>
        <w:t>）であればそのまま完了し、</w:t>
      </w:r>
      <w:r>
        <w:rPr>
          <w:rFonts w:hint="eastAsia"/>
        </w:rPr>
        <w:t>Stop</w:t>
      </w:r>
      <w:r>
        <w:t xml:space="preserve"> </w:t>
      </w:r>
      <w:r>
        <w:rPr>
          <w:rFonts w:hint="eastAsia"/>
        </w:rPr>
        <w:t>cue</w:t>
      </w:r>
      <w:r>
        <w:rPr>
          <w:rFonts w:hint="eastAsia"/>
        </w:rPr>
        <w:t>（赤色</w:t>
      </w:r>
      <w:r>
        <w:rPr>
          <w:rFonts w:hint="eastAsia"/>
        </w:rPr>
        <w:t>LED</w:t>
      </w:r>
      <w:r>
        <w:rPr>
          <w:rFonts w:hint="eastAsia"/>
        </w:rPr>
        <w:t>）であればスイングを中断する努力をする。</w:t>
      </w:r>
    </w:p>
    <w:p w14:paraId="6EC7F378" w14:textId="77777777" w:rsidR="00E21550" w:rsidRDefault="00000000">
      <w:pPr>
        <w:pStyle w:val="3"/>
      </w:pPr>
      <w:bookmarkStart w:id="16" w:name="刺激呈示のタイミング"/>
      <w:bookmarkEnd w:id="15"/>
      <w:r>
        <w:t xml:space="preserve">3.5. </w:t>
      </w:r>
      <w:r>
        <w:rPr>
          <w:rFonts w:hint="eastAsia"/>
        </w:rPr>
        <w:t>刺激呈示のタイミング</w:t>
      </w:r>
    </w:p>
    <w:p w14:paraId="6EC7F379" w14:textId="77777777" w:rsidR="00E21550" w:rsidRDefault="00000000">
      <w:pPr>
        <w:pStyle w:val="FirstParagraph"/>
      </w:pPr>
      <w:r>
        <w:t xml:space="preserve">　</w:t>
      </w:r>
      <w:r>
        <w:rPr>
          <w:rFonts w:hint="eastAsia"/>
        </w:rPr>
        <w:t>自由スイング・単純反応課題・</w:t>
      </w:r>
      <w:r>
        <w:rPr>
          <w:rFonts w:hint="eastAsia"/>
        </w:rPr>
        <w:t>Go/Nogo</w:t>
      </w:r>
      <w:r>
        <w:rPr>
          <w:rFonts w:hint="eastAsia"/>
        </w:rPr>
        <w:t>課題では、</w:t>
      </w:r>
      <w:r>
        <w:rPr>
          <w:rFonts w:hint="eastAsia"/>
        </w:rPr>
        <w:t>Ready</w:t>
      </w:r>
      <w:r>
        <w:t xml:space="preserve"> </w:t>
      </w:r>
      <w:r>
        <w:rPr>
          <w:rFonts w:hint="eastAsia"/>
        </w:rPr>
        <w:t>cue</w:t>
      </w:r>
      <w:r>
        <w:rPr>
          <w:rFonts w:hint="eastAsia"/>
        </w:rPr>
        <w:t>（白色</w:t>
      </w:r>
      <w:r>
        <w:rPr>
          <w:rFonts w:hint="eastAsia"/>
        </w:rPr>
        <w:t>LED</w:t>
      </w:r>
      <w:r>
        <w:rPr>
          <w:rFonts w:hint="eastAsia"/>
        </w:rPr>
        <w:t>、点灯時間</w:t>
      </w:r>
      <w:r>
        <w:rPr>
          <w:rFonts w:hint="eastAsia"/>
        </w:rPr>
        <w:t>0.5</w:t>
      </w:r>
      <w:r>
        <w:rPr>
          <w:rFonts w:hint="eastAsia"/>
        </w:rPr>
        <w:t>秒）の消灯後、</w:t>
      </w:r>
      <w:r>
        <w:rPr>
          <w:rFonts w:hint="eastAsia"/>
        </w:rPr>
        <w:t>1.2</w:t>
      </w:r>
      <w:r>
        <w:rPr>
          <w:rFonts w:hint="eastAsia"/>
        </w:rPr>
        <w:t>〜</w:t>
      </w:r>
      <w:r>
        <w:rPr>
          <w:rFonts w:hint="eastAsia"/>
        </w:rPr>
        <w:t>1.8</w:t>
      </w:r>
      <w:r>
        <w:rPr>
          <w:rFonts w:hint="eastAsia"/>
        </w:rPr>
        <w:t>秒のランダムな前兆期間（</w:t>
      </w:r>
      <w:r>
        <w:rPr>
          <w:rFonts w:hint="eastAsia"/>
        </w:rPr>
        <w:t>Foreperiod</w:t>
      </w:r>
      <w:r>
        <w:rPr>
          <w:rFonts w:hint="eastAsia"/>
        </w:rPr>
        <w:t>）を経て、</w:t>
      </w:r>
      <w:r>
        <w:rPr>
          <w:rFonts w:hint="eastAsia"/>
        </w:rPr>
        <w:t>Go</w:t>
      </w:r>
      <w:r>
        <w:rPr>
          <w:rFonts w:hint="eastAsia"/>
        </w:rPr>
        <w:t>または</w:t>
      </w:r>
      <w:r>
        <w:rPr>
          <w:rFonts w:hint="eastAsia"/>
        </w:rPr>
        <w:t>Nogo</w:t>
      </w:r>
      <w:r>
        <w:t xml:space="preserve"> </w:t>
      </w:r>
      <w:r>
        <w:rPr>
          <w:rFonts w:hint="eastAsia"/>
        </w:rPr>
        <w:t>cue</w:t>
      </w:r>
      <w:r>
        <w:rPr>
          <w:rFonts w:hint="eastAsia"/>
        </w:rPr>
        <w:t>（</w:t>
      </w:r>
      <w:r>
        <w:rPr>
          <w:rFonts w:hint="eastAsia"/>
        </w:rPr>
        <w:t>0.5</w:t>
      </w:r>
      <w:r>
        <w:rPr>
          <w:rFonts w:hint="eastAsia"/>
        </w:rPr>
        <w:t>秒）を呈示する。この</w:t>
      </w:r>
      <w:r>
        <w:rPr>
          <w:rFonts w:hint="eastAsia"/>
        </w:rPr>
        <w:t>Foreperiod</w:t>
      </w:r>
      <w:r>
        <w:rPr>
          <w:rFonts w:hint="eastAsia"/>
        </w:rPr>
        <w:t>の範囲は、大学・社会人レベルの投手の投球動作時間を模擬して設定している。</w:t>
      </w:r>
      <w:r>
        <w:rPr>
          <w:rFonts w:hint="eastAsia"/>
        </w:rPr>
        <w:t>Go/Stop</w:t>
      </w:r>
      <w:r>
        <w:rPr>
          <w:rFonts w:hint="eastAsia"/>
        </w:rPr>
        <w:t>課題では、同様の</w:t>
      </w:r>
      <w:r>
        <w:rPr>
          <w:rFonts w:hint="eastAsia"/>
        </w:rPr>
        <w:t>Foreperiod</w:t>
      </w:r>
      <w:r>
        <w:rPr>
          <w:rFonts w:hint="eastAsia"/>
        </w:rPr>
        <w:t>後に、</w:t>
      </w:r>
      <w:r>
        <w:rPr>
          <w:rFonts w:hint="eastAsia"/>
        </w:rPr>
        <w:t>1</w:t>
      </w:r>
      <w:r>
        <w:rPr>
          <w:rFonts w:hint="eastAsia"/>
        </w:rPr>
        <w:t>回目の</w:t>
      </w:r>
      <w:r>
        <w:rPr>
          <w:rFonts w:hint="eastAsia"/>
        </w:rPr>
        <w:t>Go</w:t>
      </w:r>
      <w:r>
        <w:t xml:space="preserve"> </w:t>
      </w:r>
      <w:r>
        <w:rPr>
          <w:rFonts w:hint="eastAsia"/>
        </w:rPr>
        <w:t>cue</w:t>
      </w:r>
      <w:r>
        <w:rPr>
          <w:rFonts w:hint="eastAsia"/>
        </w:rPr>
        <w:t>（</w:t>
      </w:r>
      <w:r>
        <w:rPr>
          <w:rFonts w:hint="eastAsia"/>
        </w:rPr>
        <w:t>0.1</w:t>
      </w:r>
      <w:r>
        <w:rPr>
          <w:rFonts w:hint="eastAsia"/>
        </w:rPr>
        <w:t>秒）→消灯（</w:t>
      </w:r>
      <w:r>
        <w:rPr>
          <w:rFonts w:hint="eastAsia"/>
        </w:rPr>
        <w:t>0.25</w:t>
      </w:r>
      <w:r>
        <w:rPr>
          <w:rFonts w:hint="eastAsia"/>
        </w:rPr>
        <w:t>秒）→</w:t>
      </w:r>
      <w:r>
        <w:rPr>
          <w:rFonts w:hint="eastAsia"/>
        </w:rPr>
        <w:t>2</w:t>
      </w:r>
      <w:r>
        <w:rPr>
          <w:rFonts w:hint="eastAsia"/>
        </w:rPr>
        <w:t>回目の</w:t>
      </w:r>
      <w:r>
        <w:rPr>
          <w:rFonts w:hint="eastAsia"/>
        </w:rPr>
        <w:t>Go</w:t>
      </w:r>
      <w:r>
        <w:rPr>
          <w:rFonts w:hint="eastAsia"/>
        </w:rPr>
        <w:t>または</w:t>
      </w:r>
      <w:r>
        <w:rPr>
          <w:rFonts w:hint="eastAsia"/>
        </w:rPr>
        <w:t>Stop</w:t>
      </w:r>
      <w:r>
        <w:t xml:space="preserve"> </w:t>
      </w:r>
      <w:r>
        <w:rPr>
          <w:rFonts w:hint="eastAsia"/>
        </w:rPr>
        <w:t>cue</w:t>
      </w:r>
      <w:r>
        <w:rPr>
          <w:rFonts w:hint="eastAsia"/>
        </w:rPr>
        <w:t>（</w:t>
      </w:r>
      <w:r>
        <w:rPr>
          <w:rFonts w:hint="eastAsia"/>
        </w:rPr>
        <w:t>0.5</w:t>
      </w:r>
      <w:r>
        <w:rPr>
          <w:rFonts w:hint="eastAsia"/>
        </w:rPr>
        <w:t>秒）の順で刺激を呈示する。</w:t>
      </w:r>
    </w:p>
    <w:p w14:paraId="6EC7F37A" w14:textId="77777777" w:rsidR="00E21550" w:rsidRDefault="00000000">
      <w:pPr>
        <w:pStyle w:val="3"/>
      </w:pPr>
      <w:bookmarkStart w:id="17" w:name="使用する計測機材"/>
      <w:bookmarkEnd w:id="16"/>
      <w:r>
        <w:t xml:space="preserve">3.6. </w:t>
      </w:r>
      <w:r>
        <w:rPr>
          <w:rFonts w:hint="eastAsia"/>
        </w:rPr>
        <w:t>使用する計測機材</w:t>
      </w:r>
    </w:p>
    <w:p w14:paraId="6EC7F37B" w14:textId="77777777" w:rsidR="00E21550" w:rsidRDefault="00000000">
      <w:pPr>
        <w:pStyle w:val="Compact"/>
        <w:numPr>
          <w:ilvl w:val="0"/>
          <w:numId w:val="21"/>
        </w:numPr>
      </w:pPr>
      <w:r>
        <w:rPr>
          <w:rFonts w:hint="eastAsia"/>
          <w:b/>
          <w:bCs/>
        </w:rPr>
        <w:t>三次元モーションキャプチャーシステム（</w:t>
      </w:r>
      <w:r>
        <w:rPr>
          <w:rFonts w:hint="eastAsia"/>
          <w:b/>
          <w:bCs/>
        </w:rPr>
        <w:t>Qualisys</w:t>
      </w:r>
      <w:r>
        <w:rPr>
          <w:rFonts w:hint="eastAsia"/>
          <w:b/>
          <w:bCs/>
        </w:rPr>
        <w:t>社）</w:t>
      </w:r>
      <w:r>
        <w:rPr>
          <w:rFonts w:hint="eastAsia"/>
        </w:rPr>
        <w:t>：バットおよび身体に貼付した反射マーカーの</w:t>
      </w:r>
      <w:r>
        <w:rPr>
          <w:rFonts w:hint="eastAsia"/>
        </w:rPr>
        <w:t>3</w:t>
      </w:r>
      <w:r>
        <w:rPr>
          <w:rFonts w:hint="eastAsia"/>
        </w:rPr>
        <w:t>次元位置・速度を計測する。</w:t>
      </w:r>
    </w:p>
    <w:p w14:paraId="6EC7F37C" w14:textId="77777777" w:rsidR="00E21550" w:rsidRDefault="00000000">
      <w:pPr>
        <w:pStyle w:val="Compact"/>
        <w:numPr>
          <w:ilvl w:val="0"/>
          <w:numId w:val="21"/>
        </w:numPr>
      </w:pPr>
      <w:r>
        <w:rPr>
          <w:b/>
          <w:bCs/>
        </w:rPr>
        <w:t>マーカーレスモーションキャプチャー</w:t>
      </w:r>
      <w:r>
        <w:rPr>
          <w:rFonts w:hint="eastAsia"/>
        </w:rPr>
        <w:t>：デジタルビデオカメラで動作を撮影し、</w:t>
      </w:r>
      <w:r>
        <w:rPr>
          <w:rFonts w:hint="eastAsia"/>
        </w:rPr>
        <w:t>AI</w:t>
      </w:r>
      <w:r>
        <w:rPr>
          <w:rFonts w:hint="eastAsia"/>
        </w:rPr>
        <w:t>による画像解析により身体・バットの動きを計測する。撮影映像には参加者の顔を含む外見が映り込む。</w:t>
      </w:r>
    </w:p>
    <w:p w14:paraId="6EC7F37D" w14:textId="77777777" w:rsidR="00E21550" w:rsidRDefault="00000000">
      <w:pPr>
        <w:pStyle w:val="Compact"/>
        <w:numPr>
          <w:ilvl w:val="0"/>
          <w:numId w:val="21"/>
        </w:numPr>
      </w:pPr>
      <w:r>
        <w:rPr>
          <w:rFonts w:hint="eastAsia"/>
          <w:b/>
          <w:bCs/>
        </w:rPr>
        <w:t>フォースプレート（</w:t>
      </w:r>
      <w:r>
        <w:rPr>
          <w:rFonts w:hint="eastAsia"/>
          <w:b/>
          <w:bCs/>
        </w:rPr>
        <w:t>Bertec</w:t>
      </w:r>
      <w:r>
        <w:rPr>
          <w:rFonts w:hint="eastAsia"/>
          <w:b/>
          <w:bCs/>
        </w:rPr>
        <w:t>社、</w:t>
      </w:r>
      <w:r>
        <w:rPr>
          <w:rFonts w:hint="eastAsia"/>
          <w:b/>
          <w:bCs/>
        </w:rPr>
        <w:t>2</w:t>
      </w:r>
      <w:r>
        <w:rPr>
          <w:rFonts w:hint="eastAsia"/>
          <w:b/>
          <w:bCs/>
        </w:rPr>
        <w:t>枚使用）</w:t>
      </w:r>
      <w:r>
        <w:rPr>
          <w:rFonts w:hint="eastAsia"/>
        </w:rPr>
        <w:t>：スイング中に足裏が地面から受ける力（床反力）を精密に計測する。</w:t>
      </w:r>
    </w:p>
    <w:p w14:paraId="6EC7F37E" w14:textId="77777777" w:rsidR="00E21550" w:rsidRDefault="00000000">
      <w:pPr>
        <w:pStyle w:val="Compact"/>
        <w:numPr>
          <w:ilvl w:val="0"/>
          <w:numId w:val="21"/>
        </w:numPr>
      </w:pPr>
      <w:r>
        <w:rPr>
          <w:rFonts w:hint="eastAsia"/>
          <w:b/>
          <w:bCs/>
        </w:rPr>
        <w:t>表面筋電図（</w:t>
      </w:r>
      <w:r>
        <w:rPr>
          <w:rFonts w:hint="eastAsia"/>
          <w:b/>
          <w:bCs/>
        </w:rPr>
        <w:t>Cometa</w:t>
      </w:r>
      <w:r>
        <w:rPr>
          <w:rFonts w:hint="eastAsia"/>
          <w:b/>
          <w:bCs/>
        </w:rPr>
        <w:t>社）</w:t>
      </w:r>
      <w:r>
        <w:rPr>
          <w:rFonts w:hint="eastAsia"/>
        </w:rPr>
        <w:t>：皮膚表面に電極を貼付し、筋が活動するタイミングと電気的活動の大きさを計測する。</w:t>
      </w:r>
    </w:p>
    <w:p w14:paraId="6EC7F37F" w14:textId="77777777" w:rsidR="00E21550" w:rsidRDefault="00000000">
      <w:pPr>
        <w:pStyle w:val="Compact"/>
        <w:numPr>
          <w:ilvl w:val="0"/>
          <w:numId w:val="21"/>
        </w:numPr>
      </w:pPr>
      <w:r>
        <w:rPr>
          <w:rFonts w:hint="eastAsia"/>
          <w:b/>
          <w:bCs/>
        </w:rPr>
        <w:lastRenderedPageBreak/>
        <w:t>LED</w:t>
      </w:r>
      <w:r>
        <w:rPr>
          <w:rFonts w:hint="eastAsia"/>
          <w:b/>
          <w:bCs/>
        </w:rPr>
        <w:t>刺激呈示装置</w:t>
      </w:r>
      <w:r>
        <w:rPr>
          <w:rFonts w:hint="eastAsia"/>
        </w:rPr>
        <w:t>：白色・緑色・赤色の</w:t>
      </w:r>
      <w:r>
        <w:rPr>
          <w:rFonts w:hint="eastAsia"/>
        </w:rPr>
        <w:t>3</w:t>
      </w:r>
      <w:r>
        <w:rPr>
          <w:rFonts w:hint="eastAsia"/>
        </w:rPr>
        <w:t>色の</w:t>
      </w:r>
      <w:r>
        <w:rPr>
          <w:rFonts w:hint="eastAsia"/>
        </w:rPr>
        <w:t>LED</w:t>
      </w:r>
      <w:r>
        <w:rPr>
          <w:rFonts w:hint="eastAsia"/>
        </w:rPr>
        <w:t>を搭載した自作刺激呈示基板、および</w:t>
      </w:r>
      <w:r>
        <w:rPr>
          <w:rFonts w:hint="eastAsia"/>
        </w:rPr>
        <w:t>NI</w:t>
      </w:r>
      <w:r>
        <w:t xml:space="preserve"> </w:t>
      </w:r>
      <w:r>
        <w:rPr>
          <w:rFonts w:hint="eastAsia"/>
        </w:rPr>
        <w:t>DAQ</w:t>
      </w:r>
      <w:r>
        <w:rPr>
          <w:rFonts w:hint="eastAsia"/>
        </w:rPr>
        <w:t>ボード（</w:t>
      </w:r>
      <w:r>
        <w:rPr>
          <w:rFonts w:hint="eastAsia"/>
        </w:rPr>
        <w:t>National</w:t>
      </w:r>
      <w:r>
        <w:t xml:space="preserve"> </w:t>
      </w:r>
      <w:r>
        <w:rPr>
          <w:rFonts w:hint="eastAsia"/>
        </w:rPr>
        <w:t>Instruments</w:t>
      </w:r>
      <w:r>
        <w:rPr>
          <w:rFonts w:hint="eastAsia"/>
        </w:rPr>
        <w:t>社）を用いる。</w:t>
      </w:r>
      <w:r>
        <w:rPr>
          <w:rFonts w:hint="eastAsia"/>
        </w:rPr>
        <w:t>NI</w:t>
      </w:r>
      <w:r>
        <w:t xml:space="preserve"> </w:t>
      </w:r>
      <w:r>
        <w:rPr>
          <w:rFonts w:hint="eastAsia"/>
        </w:rPr>
        <w:t>DAQ</w:t>
      </w:r>
      <w:r>
        <w:rPr>
          <w:rFonts w:hint="eastAsia"/>
        </w:rPr>
        <w:t>ボードは、</w:t>
      </w:r>
      <w:r>
        <w:rPr>
          <w:rFonts w:hint="eastAsia"/>
        </w:rPr>
        <w:t>LED</w:t>
      </w:r>
      <w:r>
        <w:rPr>
          <w:rFonts w:hint="eastAsia"/>
        </w:rPr>
        <w:t>刺激の制御とモーションキャプチャーシステムとの同期トリガー信号の送受信に使用する。</w:t>
      </w:r>
    </w:p>
    <w:p w14:paraId="6EC7F380" w14:textId="77777777" w:rsidR="00E21550" w:rsidRDefault="00000000">
      <w:pPr>
        <w:pStyle w:val="Compact"/>
        <w:numPr>
          <w:ilvl w:val="0"/>
          <w:numId w:val="21"/>
        </w:numPr>
      </w:pPr>
      <w:r>
        <w:rPr>
          <w:rFonts w:hint="eastAsia"/>
          <w:b/>
          <w:bCs/>
        </w:rPr>
        <w:t>木製バット</w:t>
      </w:r>
      <w:r>
        <w:rPr>
          <w:rFonts w:hint="eastAsia"/>
        </w:rPr>
        <w:t>：実験に使用するバット。反射マーカーを貼付して動作計測を行う。</w:t>
      </w:r>
    </w:p>
    <w:p w14:paraId="6EC7F381" w14:textId="77777777" w:rsidR="00E21550" w:rsidRDefault="00000000">
      <w:pPr>
        <w:pStyle w:val="FirstParagraph"/>
      </w:pPr>
      <w:r>
        <w:t xml:space="preserve">　</w:t>
      </w:r>
      <w:r>
        <w:rPr>
          <w:rFonts w:hint="eastAsia"/>
        </w:rPr>
        <w:t>これらはいずれも非侵襲的な計測手法である。</w:t>
      </w:r>
    </w:p>
    <w:p w14:paraId="6EC7F382" w14:textId="77777777" w:rsidR="00E21550" w:rsidRDefault="00000000">
      <w:r>
        <w:br w:type="page"/>
      </w:r>
    </w:p>
    <w:p w14:paraId="6EC7F383" w14:textId="77777777" w:rsidR="00E21550" w:rsidRDefault="00000000">
      <w:pPr>
        <w:pStyle w:val="2"/>
      </w:pPr>
      <w:bookmarkStart w:id="18" w:name="取得データの一覧"/>
      <w:bookmarkEnd w:id="11"/>
      <w:bookmarkEnd w:id="17"/>
      <w:r>
        <w:lastRenderedPageBreak/>
        <w:t xml:space="preserve">4. </w:t>
      </w:r>
      <w:r>
        <w:rPr>
          <w:rFonts w:hint="eastAsia"/>
        </w:rPr>
        <w:t>取得データの一覧</w:t>
      </w:r>
    </w:p>
    <w:p w14:paraId="6EC7F384" w14:textId="77777777" w:rsidR="00E21550" w:rsidRDefault="00000000">
      <w:pPr>
        <w:pStyle w:val="FirstParagraph"/>
      </w:pPr>
      <w:r>
        <w:rPr>
          <w:rFonts w:hint="eastAsia"/>
        </w:rPr>
        <w:t>本研究で取得するデータは以下の通りである。</w:t>
      </w:r>
    </w:p>
    <w:p w14:paraId="6EC7F385" w14:textId="77777777" w:rsidR="00E21550" w:rsidRDefault="00000000">
      <w:pPr>
        <w:pStyle w:val="Compact"/>
        <w:numPr>
          <w:ilvl w:val="0"/>
          <w:numId w:val="22"/>
        </w:numPr>
      </w:pPr>
      <w:r>
        <w:rPr>
          <w:rFonts w:hint="eastAsia"/>
          <w:b/>
          <w:bCs/>
        </w:rPr>
        <w:t>基礎情報</w:t>
      </w:r>
      <w:r>
        <w:rPr>
          <w:rFonts w:hint="eastAsia"/>
        </w:rPr>
        <w:t>：年齢・性別・身長・体重・野球経験年数・利き手（取得時点：実験当日／個人情報該当性：匿名化により非識別化）</w:t>
      </w:r>
    </w:p>
    <w:p w14:paraId="6EC7F386" w14:textId="77777777" w:rsidR="00E21550" w:rsidRDefault="00000000">
      <w:pPr>
        <w:pStyle w:val="Compact"/>
        <w:numPr>
          <w:ilvl w:val="0"/>
          <w:numId w:val="22"/>
        </w:numPr>
      </w:pPr>
      <w:r>
        <w:rPr>
          <w:rFonts w:hint="eastAsia"/>
          <w:b/>
          <w:bCs/>
        </w:rPr>
        <w:t>三次元動作データ</w:t>
      </w:r>
      <w:r>
        <w:rPr>
          <w:rFonts w:hint="eastAsia"/>
        </w:rPr>
        <w:t>：バット・身体各部位の位置座標データおよびそれから算出する速度（取得時点：実験本体・練習／個人情報該当性：匿名データ）</w:t>
      </w:r>
    </w:p>
    <w:p w14:paraId="6EC7F387" w14:textId="77777777" w:rsidR="00E21550" w:rsidRDefault="00000000">
      <w:pPr>
        <w:pStyle w:val="Compact"/>
        <w:numPr>
          <w:ilvl w:val="0"/>
          <w:numId w:val="22"/>
        </w:numPr>
      </w:pPr>
      <w:r>
        <w:rPr>
          <w:rFonts w:hint="eastAsia"/>
          <w:b/>
          <w:bCs/>
        </w:rPr>
        <w:t>床反力データ</w:t>
      </w:r>
      <w:r>
        <w:rPr>
          <w:rFonts w:hint="eastAsia"/>
        </w:rPr>
        <w:t>：フォースプレートによる床反力（取得時点：実験本体・練習／個人情報該当性：匿名データ）</w:t>
      </w:r>
    </w:p>
    <w:p w14:paraId="6EC7F388" w14:textId="77777777" w:rsidR="00E21550" w:rsidRDefault="00000000">
      <w:pPr>
        <w:pStyle w:val="Compact"/>
        <w:numPr>
          <w:ilvl w:val="0"/>
          <w:numId w:val="22"/>
        </w:numPr>
      </w:pPr>
      <w:r>
        <w:rPr>
          <w:rFonts w:hint="eastAsia"/>
          <w:b/>
          <w:bCs/>
        </w:rPr>
        <w:t>筋電図データ</w:t>
      </w:r>
      <w:r>
        <w:rPr>
          <w:rFonts w:hint="eastAsia"/>
        </w:rPr>
        <w:t>：表面筋電図による筋活動（取得時点：実験本体・練習／個人情報該当性：匿名データ）</w:t>
      </w:r>
    </w:p>
    <w:p w14:paraId="6EC7F389" w14:textId="77777777" w:rsidR="00E21550" w:rsidRDefault="00000000">
      <w:pPr>
        <w:pStyle w:val="Compact"/>
        <w:numPr>
          <w:ilvl w:val="0"/>
          <w:numId w:val="22"/>
        </w:numPr>
      </w:pPr>
      <w:r>
        <w:rPr>
          <w:rFonts w:hint="eastAsia"/>
          <w:b/>
          <w:bCs/>
        </w:rPr>
        <w:t>反応時間データ</w:t>
      </w:r>
      <w:r>
        <w:rPr>
          <w:rFonts w:hint="eastAsia"/>
        </w:rPr>
        <w:t>：</w:t>
      </w:r>
      <w:r>
        <w:rPr>
          <w:rFonts w:hint="eastAsia"/>
        </w:rPr>
        <w:t>Go</w:t>
      </w:r>
      <w:r>
        <w:t xml:space="preserve"> </w:t>
      </w:r>
      <w:r>
        <w:rPr>
          <w:rFonts w:hint="eastAsia"/>
        </w:rPr>
        <w:t>cue</w:t>
      </w:r>
      <w:r>
        <w:rPr>
          <w:rFonts w:hint="eastAsia"/>
        </w:rPr>
        <w:t>点灯からスイング開始までの時間（取得時点：実験本体／個人情報該当性：匿名データ）</w:t>
      </w:r>
    </w:p>
    <w:p w14:paraId="6EC7F38A" w14:textId="77777777" w:rsidR="00E21550" w:rsidRDefault="00000000">
      <w:pPr>
        <w:pStyle w:val="Compact"/>
        <w:numPr>
          <w:ilvl w:val="0"/>
          <w:numId w:val="22"/>
        </w:numPr>
      </w:pPr>
      <w:r>
        <w:rPr>
          <w:rFonts w:hint="eastAsia"/>
          <w:b/>
          <w:bCs/>
        </w:rPr>
        <w:t>映像データ</w:t>
      </w:r>
      <w:r>
        <w:rPr>
          <w:rFonts w:hint="eastAsia"/>
        </w:rPr>
        <w:t>：マーカーレスモーションキャプチャーおよび動作記録のための静止画・動画（参加者の顔を含む）（取得時点：実験本体・練習／個人情報該当性：要配慮（個人識別可能））</w:t>
      </w:r>
    </w:p>
    <w:p w14:paraId="6EC7F38B" w14:textId="77777777" w:rsidR="00E21550" w:rsidRDefault="00000000">
      <w:pPr>
        <w:pStyle w:val="Compact"/>
        <w:numPr>
          <w:ilvl w:val="0"/>
          <w:numId w:val="22"/>
        </w:numPr>
      </w:pPr>
      <w:r>
        <w:rPr>
          <w:rFonts w:hint="eastAsia"/>
          <w:b/>
          <w:bCs/>
        </w:rPr>
        <w:t>連絡先情報</w:t>
      </w:r>
      <w:r>
        <w:rPr>
          <w:rFonts w:hint="eastAsia"/>
        </w:rPr>
        <w:t>：フォローアップ・結果フィードバック希望者の連絡先（取得時点：希望者のみ／個人情報該当性：個人情報（別管理））</w:t>
      </w:r>
    </w:p>
    <w:p w14:paraId="6EC7F38C" w14:textId="77777777" w:rsidR="00E21550" w:rsidRDefault="00000000">
      <w:r>
        <w:br w:type="page"/>
      </w:r>
    </w:p>
    <w:p w14:paraId="6EC7F38D" w14:textId="77777777" w:rsidR="00E21550" w:rsidRDefault="00000000">
      <w:pPr>
        <w:pStyle w:val="2"/>
      </w:pPr>
      <w:bookmarkStart w:id="19" w:name="計測項目の詳細とデータ解析"/>
      <w:bookmarkEnd w:id="18"/>
      <w:r>
        <w:lastRenderedPageBreak/>
        <w:t xml:space="preserve">5. </w:t>
      </w:r>
      <w:r>
        <w:rPr>
          <w:rFonts w:hint="eastAsia"/>
        </w:rPr>
        <w:t>計測項目の詳細とデータ解析</w:t>
      </w:r>
    </w:p>
    <w:p w14:paraId="6EC7F38E" w14:textId="77777777" w:rsidR="00E21550" w:rsidRDefault="00000000">
      <w:pPr>
        <w:pStyle w:val="3"/>
      </w:pPr>
      <w:bookmarkStart w:id="20" w:name="主な測定変数"/>
      <w:r>
        <w:t xml:space="preserve">5.1. </w:t>
      </w:r>
      <w:r>
        <w:rPr>
          <w:rFonts w:hint="eastAsia"/>
        </w:rPr>
        <w:t>主な測定変数</w:t>
      </w:r>
    </w:p>
    <w:p w14:paraId="6EC7F38F" w14:textId="77777777" w:rsidR="00E21550" w:rsidRDefault="00000000">
      <w:pPr>
        <w:pStyle w:val="FirstParagraph"/>
      </w:pPr>
      <w:r>
        <w:t xml:space="preserve">　</w:t>
      </w:r>
      <w:r>
        <w:rPr>
          <w:rFonts w:hint="eastAsia"/>
        </w:rPr>
        <w:t>本実験で算出する主な測定変数は、反応時間（</w:t>
      </w:r>
      <w:r>
        <w:rPr>
          <w:rFonts w:hint="eastAsia"/>
        </w:rPr>
        <w:t>Go</w:t>
      </w:r>
      <w:r>
        <w:t xml:space="preserve"> </w:t>
      </w:r>
      <w:r>
        <w:rPr>
          <w:rFonts w:hint="eastAsia"/>
        </w:rPr>
        <w:t>cue</w:t>
      </w:r>
      <w:r>
        <w:rPr>
          <w:rFonts w:hint="eastAsia"/>
        </w:rPr>
        <w:t>点灯からスイング開始までの時間）・バット先端速度・床反力・筋活動である。なお、解析項目は今後追加される可能性がある。</w:t>
      </w:r>
    </w:p>
    <w:p w14:paraId="6EC7F390" w14:textId="77777777" w:rsidR="00E21550" w:rsidRDefault="00000000">
      <w:pPr>
        <w:pStyle w:val="3"/>
      </w:pPr>
      <w:bookmarkStart w:id="21" w:name="データ解析"/>
      <w:bookmarkEnd w:id="20"/>
      <w:r>
        <w:t xml:space="preserve">5.2. </w:t>
      </w:r>
      <w:r>
        <w:rPr>
          <w:rFonts w:hint="eastAsia"/>
        </w:rPr>
        <w:t>データ解析</w:t>
      </w:r>
    </w:p>
    <w:p w14:paraId="6EC7F391" w14:textId="77777777" w:rsidR="00E21550" w:rsidRDefault="00000000">
      <w:pPr>
        <w:pStyle w:val="FirstParagraph"/>
      </w:pPr>
      <w:r>
        <w:t xml:space="preserve">　</w:t>
      </w:r>
      <w:r>
        <w:rPr>
          <w:rFonts w:hint="eastAsia"/>
        </w:rPr>
        <w:t>モーションキャプチャーシステムで取得したバットの</w:t>
      </w:r>
      <w:r>
        <w:rPr>
          <w:rFonts w:hint="eastAsia"/>
        </w:rPr>
        <w:t>3</w:t>
      </w:r>
      <w:r>
        <w:rPr>
          <w:rFonts w:hint="eastAsia"/>
        </w:rPr>
        <w:t>次元位置座標データを時間微分し、バット先端速度を算出する。各試行におけるバット先端速度の最大値を、当該試行のスイング速度の指標とする。</w:t>
      </w:r>
      <w:r>
        <w:rPr>
          <w:rFonts w:hint="eastAsia"/>
        </w:rPr>
        <w:t>Go</w:t>
      </w:r>
      <w:r>
        <w:t xml:space="preserve"> </w:t>
      </w:r>
      <w:r>
        <w:rPr>
          <w:rFonts w:hint="eastAsia"/>
        </w:rPr>
        <w:t>cue</w:t>
      </w:r>
      <w:r>
        <w:rPr>
          <w:rFonts w:hint="eastAsia"/>
        </w:rPr>
        <w:t>（緑色</w:t>
      </w:r>
      <w:r>
        <w:rPr>
          <w:rFonts w:hint="eastAsia"/>
        </w:rPr>
        <w:t>LED</w:t>
      </w:r>
      <w:r>
        <w:rPr>
          <w:rFonts w:hint="eastAsia"/>
        </w:rPr>
        <w:t>）の点灯タイミングを基準として、バット先端速度の変化からスイング開始タイミングを検出し、その時間差を反応時間とする。フォースプレートで取得した床反力データからは、スイング動作中の力学的指標を算出する。</w:t>
      </w:r>
    </w:p>
    <w:p w14:paraId="6EC7F392" w14:textId="77777777" w:rsidR="00E21550" w:rsidRDefault="00000000">
      <w:pPr>
        <w:pStyle w:val="a0"/>
      </w:pPr>
      <w:r>
        <w:t xml:space="preserve">　</w:t>
      </w:r>
      <w:r>
        <w:rPr>
          <w:rFonts w:hint="eastAsia"/>
        </w:rPr>
        <w:t>以上の変数について、課題条件（自由スイング・単純反応課題・</w:t>
      </w:r>
      <w:r>
        <w:rPr>
          <w:rFonts w:hint="eastAsia"/>
        </w:rPr>
        <w:t>Go/Nogo</w:t>
      </w:r>
      <w:r>
        <w:rPr>
          <w:rFonts w:hint="eastAsia"/>
        </w:rPr>
        <w:t>課題・</w:t>
      </w:r>
      <w:r>
        <w:rPr>
          <w:rFonts w:hint="eastAsia"/>
        </w:rPr>
        <w:t>Go/Stop</w:t>
      </w:r>
      <w:r>
        <w:rPr>
          <w:rFonts w:hint="eastAsia"/>
        </w:rPr>
        <w:t>課題）間での比較を、</w:t>
      </w:r>
      <w:r>
        <w:rPr>
          <w:rFonts w:hint="eastAsia"/>
        </w:rPr>
        <w:t>1</w:t>
      </w:r>
      <w:r>
        <w:rPr>
          <w:rFonts w:hint="eastAsia"/>
        </w:rPr>
        <w:t>要因反復測定分散分析等の適切な統計検定を用いて行う。統計的有意水準は</w:t>
      </w:r>
      <w:r>
        <w:t xml:space="preserve"> α = 0.05 </w:t>
      </w:r>
      <w:r>
        <w:t>とする。</w:t>
      </w:r>
    </w:p>
    <w:p w14:paraId="6EC7F393" w14:textId="77777777" w:rsidR="00E21550" w:rsidRDefault="00000000">
      <w:r>
        <w:br w:type="page"/>
      </w:r>
    </w:p>
    <w:p w14:paraId="6EC7F394" w14:textId="77777777" w:rsidR="00E21550" w:rsidRDefault="00000000">
      <w:pPr>
        <w:pStyle w:val="2"/>
      </w:pPr>
      <w:bookmarkStart w:id="22" w:name="データの管理"/>
      <w:bookmarkEnd w:id="19"/>
      <w:bookmarkEnd w:id="21"/>
      <w:r>
        <w:lastRenderedPageBreak/>
        <w:t xml:space="preserve">6. </w:t>
      </w:r>
      <w:r>
        <w:rPr>
          <w:rFonts w:hint="eastAsia"/>
        </w:rPr>
        <w:t>データの管理</w:t>
      </w:r>
    </w:p>
    <w:p w14:paraId="6EC7F395" w14:textId="77777777" w:rsidR="00E21550" w:rsidRDefault="00000000">
      <w:pPr>
        <w:pStyle w:val="3"/>
      </w:pPr>
      <w:bookmarkStart w:id="23" w:name="匿名化仮名化の方法"/>
      <w:r>
        <w:t xml:space="preserve">6.1. </w:t>
      </w:r>
      <w:r>
        <w:rPr>
          <w:rFonts w:hint="eastAsia"/>
        </w:rPr>
        <w:t>匿名化・仮名化の方法</w:t>
      </w:r>
    </w:p>
    <w:p w14:paraId="6EC7F396" w14:textId="77777777" w:rsidR="00E21550" w:rsidRDefault="00000000">
      <w:pPr>
        <w:pStyle w:val="FirstParagraph"/>
      </w:pPr>
      <w:r>
        <w:t xml:space="preserve">　</w:t>
      </w:r>
      <w:r>
        <w:rPr>
          <w:rFonts w:hint="eastAsia"/>
        </w:rPr>
        <w:t>データは参加者</w:t>
      </w:r>
      <w:r>
        <w:rPr>
          <w:rFonts w:hint="eastAsia"/>
        </w:rPr>
        <w:t>ID</w:t>
      </w:r>
      <w:r>
        <w:rPr>
          <w:rFonts w:hint="eastAsia"/>
        </w:rPr>
        <w:t>を用いて管理し、氏名やイニシャルは用いない。氏名と参加者</w:t>
      </w:r>
      <w:r>
        <w:rPr>
          <w:rFonts w:hint="eastAsia"/>
        </w:rPr>
        <w:t>ID</w:t>
      </w:r>
      <w:r>
        <w:rPr>
          <w:rFonts w:hint="eastAsia"/>
        </w:rPr>
        <w:t>の対応表は、計測データとは別に管理する。映像データ等のプライバシー情報を含むデータについては、解析に必要な数値データ（動作データ等）を抽出した上で取り扱う。学会発表・論文等で映像・画像を公開する場合は、眼部や顔全体のマスク・ぼかし・モザイク等の処理を行い、別途「音声・画像利用同意書」により同意が得られた範囲に限る。</w:t>
      </w:r>
    </w:p>
    <w:p w14:paraId="6EC7F397" w14:textId="77777777" w:rsidR="00E21550" w:rsidRDefault="00000000">
      <w:pPr>
        <w:pStyle w:val="3"/>
      </w:pPr>
      <w:bookmarkStart w:id="24" w:name="データ保存場所アクセス権限"/>
      <w:bookmarkEnd w:id="23"/>
      <w:r>
        <w:t xml:space="preserve">6.2. </w:t>
      </w:r>
      <w:r>
        <w:rPr>
          <w:rFonts w:hint="eastAsia"/>
        </w:rPr>
        <w:t>データ保存場所・アクセス権限</w:t>
      </w:r>
    </w:p>
    <w:p w14:paraId="6EC7F398" w14:textId="77777777" w:rsidR="00E21550" w:rsidRDefault="00000000">
      <w:pPr>
        <w:pStyle w:val="Compact"/>
        <w:numPr>
          <w:ilvl w:val="0"/>
          <w:numId w:val="23"/>
        </w:numPr>
      </w:pPr>
      <w:r>
        <w:rPr>
          <w:rFonts w:hint="eastAsia"/>
          <w:b/>
          <w:bCs/>
        </w:rPr>
        <w:t>プライバシー情報を含むデータ</w:t>
      </w:r>
      <w:r>
        <w:rPr>
          <w:rFonts w:hint="eastAsia"/>
        </w:rPr>
        <w:t>（マーカーレスモーションキャプチャー等のために撮影した、顔が含まれる映像データ）：インターネット環境に接続しない外付け</w:t>
      </w:r>
      <w:r>
        <w:rPr>
          <w:rFonts w:hint="eastAsia"/>
        </w:rPr>
        <w:t>HDD</w:t>
      </w:r>
      <w:r>
        <w:rPr>
          <w:rFonts w:hint="eastAsia"/>
        </w:rPr>
        <w:t>に保存する。</w:t>
      </w:r>
    </w:p>
    <w:p w14:paraId="6EC7F399" w14:textId="77777777" w:rsidR="00E21550" w:rsidRDefault="00000000">
      <w:pPr>
        <w:pStyle w:val="Compact"/>
        <w:numPr>
          <w:ilvl w:val="0"/>
          <w:numId w:val="23"/>
        </w:numPr>
      </w:pPr>
      <w:r>
        <w:rPr>
          <w:rFonts w:hint="eastAsia"/>
          <w:b/>
          <w:bCs/>
        </w:rPr>
        <w:t>匿名化後のデータ</w:t>
      </w:r>
      <w:r>
        <w:rPr>
          <w:rFonts w:hint="eastAsia"/>
        </w:rPr>
        <w:t>（映像から得た位置座標データ・床反力データ・筋電図データ等）：参加者</w:t>
      </w:r>
      <w:r>
        <w:rPr>
          <w:rFonts w:hint="eastAsia"/>
        </w:rPr>
        <w:t>ID</w:t>
      </w:r>
      <w:r>
        <w:rPr>
          <w:rFonts w:hint="eastAsia"/>
        </w:rPr>
        <w:t>により匿名性を確保した上で、広島大学の情報セキュリティポリシーに則り保存・管理する。</w:t>
      </w:r>
    </w:p>
    <w:p w14:paraId="6EC7F39A" w14:textId="77777777" w:rsidR="00E21550" w:rsidRDefault="00000000">
      <w:pPr>
        <w:pStyle w:val="Compact"/>
        <w:numPr>
          <w:ilvl w:val="0"/>
          <w:numId w:val="23"/>
        </w:numPr>
      </w:pPr>
      <w:r>
        <w:rPr>
          <w:rFonts w:hint="eastAsia"/>
          <w:b/>
          <w:bCs/>
        </w:rPr>
        <w:t>氏名と参加者</w:t>
      </w:r>
      <w:r>
        <w:rPr>
          <w:rFonts w:hint="eastAsia"/>
          <w:b/>
          <w:bCs/>
        </w:rPr>
        <w:t>ID</w:t>
      </w:r>
      <w:r>
        <w:rPr>
          <w:rFonts w:hint="eastAsia"/>
          <w:b/>
          <w:bCs/>
        </w:rPr>
        <w:t>の対応表・連絡先情報</w:t>
      </w:r>
      <w:r>
        <w:rPr>
          <w:rFonts w:hint="eastAsia"/>
        </w:rPr>
        <w:t>：計測データとは別ファイルで、研究責任者が管理する。同意書は研究責任者が責任をもって保管する。</w:t>
      </w:r>
    </w:p>
    <w:p w14:paraId="6EC7F39B" w14:textId="77777777" w:rsidR="00E21550" w:rsidRDefault="00000000">
      <w:pPr>
        <w:pStyle w:val="3"/>
      </w:pPr>
      <w:bookmarkStart w:id="25" w:name="研究終了後のデータ廃棄保管方針"/>
      <w:bookmarkEnd w:id="24"/>
      <w:r>
        <w:t xml:space="preserve">6.3. </w:t>
      </w:r>
      <w:r>
        <w:rPr>
          <w:rFonts w:hint="eastAsia"/>
        </w:rPr>
        <w:t>研究終了後のデータ廃棄・保管方針</w:t>
      </w:r>
    </w:p>
    <w:p w14:paraId="6EC7F39C" w14:textId="77777777" w:rsidR="00E21550" w:rsidRDefault="00000000">
      <w:pPr>
        <w:pStyle w:val="Compact"/>
        <w:numPr>
          <w:ilvl w:val="0"/>
          <w:numId w:val="24"/>
        </w:numPr>
      </w:pPr>
      <w:r>
        <w:rPr>
          <w:rFonts w:hint="eastAsia"/>
        </w:rPr>
        <w:t>すべてのデータは、紙媒体あるいは電子的に最低</w:t>
      </w:r>
      <w:r>
        <w:rPr>
          <w:rFonts w:hint="eastAsia"/>
        </w:rPr>
        <w:t>10</w:t>
      </w:r>
      <w:r>
        <w:rPr>
          <w:rFonts w:hint="eastAsia"/>
        </w:rPr>
        <w:t>年間保管する。</w:t>
      </w:r>
    </w:p>
    <w:p w14:paraId="6EC7F39D" w14:textId="77777777" w:rsidR="00E21550" w:rsidRDefault="00000000">
      <w:pPr>
        <w:pStyle w:val="Compact"/>
        <w:numPr>
          <w:ilvl w:val="0"/>
          <w:numId w:val="24"/>
        </w:numPr>
      </w:pPr>
      <w:r>
        <w:rPr>
          <w:rFonts w:hint="eastAsia"/>
        </w:rPr>
        <w:t>研究参加またはデータ利用の同意が撤回された場合は、技術的に可能である限り、直ちに不可逆的に廃棄する（ただし、論文や学会発表等で既に公表されたデータから特定のデータを削除することはできない）。</w:t>
      </w:r>
    </w:p>
    <w:p w14:paraId="6EC7F39E" w14:textId="77777777" w:rsidR="00E21550" w:rsidRDefault="00000000">
      <w:pPr>
        <w:pStyle w:val="Compact"/>
        <w:numPr>
          <w:ilvl w:val="0"/>
          <w:numId w:val="24"/>
        </w:numPr>
      </w:pPr>
      <w:r>
        <w:rPr>
          <w:rFonts w:hint="eastAsia"/>
        </w:rPr>
        <w:t>連絡先情報は、フォローアップ・フィードバック終了後に不可逆的に廃棄する。同意書は研究終了後にシュレッダーにかける等して廃棄する。</w:t>
      </w:r>
    </w:p>
    <w:p w14:paraId="6EC7F39F" w14:textId="77777777" w:rsidR="00E21550" w:rsidRDefault="00000000">
      <w:r>
        <w:br w:type="page"/>
      </w:r>
    </w:p>
    <w:p w14:paraId="6EC7F3A0" w14:textId="77777777" w:rsidR="00E21550" w:rsidRDefault="00000000">
      <w:pPr>
        <w:pStyle w:val="2"/>
      </w:pPr>
      <w:bookmarkStart w:id="26" w:name="安全管理とリスクへの対応"/>
      <w:bookmarkEnd w:id="22"/>
      <w:bookmarkEnd w:id="25"/>
      <w:r>
        <w:lastRenderedPageBreak/>
        <w:t xml:space="preserve">7. </w:t>
      </w:r>
      <w:r>
        <w:rPr>
          <w:rFonts w:hint="eastAsia"/>
        </w:rPr>
        <w:t>安全管理とリスクへの対応</w:t>
      </w:r>
    </w:p>
    <w:p w14:paraId="6EC7F3A1" w14:textId="77777777" w:rsidR="00E21550" w:rsidRDefault="00000000">
      <w:pPr>
        <w:pStyle w:val="3"/>
      </w:pPr>
      <w:bookmarkStart w:id="27" w:name="想定されるリスクと対応"/>
      <w:r>
        <w:t xml:space="preserve">7.1. </w:t>
      </w:r>
      <w:r>
        <w:rPr>
          <w:rFonts w:hint="eastAsia"/>
        </w:rPr>
        <w:t>想定されるリスクと対応</w:t>
      </w:r>
    </w:p>
    <w:p w14:paraId="6EC7F3A2" w14:textId="77777777" w:rsidR="00E21550" w:rsidRDefault="00000000">
      <w:pPr>
        <w:pStyle w:val="Compact"/>
        <w:numPr>
          <w:ilvl w:val="0"/>
          <w:numId w:val="25"/>
        </w:numPr>
      </w:pPr>
      <w:r>
        <w:rPr>
          <w:rFonts w:hint="eastAsia"/>
          <w:b/>
          <w:bCs/>
        </w:rPr>
        <w:t>計測時</w:t>
      </w:r>
      <w:r>
        <w:rPr>
          <w:rFonts w:hint="eastAsia"/>
        </w:rPr>
        <w:t>：本実験は、参加者が通常の打撃練習で行っているバットスイング動作の範囲内であり、用いる計測はすべて非侵襲的であるため、日常的な打撃練習を上回る健康上のリスクは想定されない。実験中に疲労・痛み・めまい・気分不良等が生じた場合は、直ちに測定を中止し、必要に応じて休憩や適切な対応を行う。実験開始前にウォームアップを実施する。</w:t>
      </w:r>
    </w:p>
    <w:p w14:paraId="6EC7F3A3" w14:textId="77777777" w:rsidR="00E21550" w:rsidRDefault="00000000">
      <w:pPr>
        <w:pStyle w:val="Compact"/>
        <w:numPr>
          <w:ilvl w:val="0"/>
          <w:numId w:val="25"/>
        </w:numPr>
      </w:pPr>
      <w:r>
        <w:rPr>
          <w:rFonts w:hint="eastAsia"/>
          <w:b/>
          <w:bCs/>
        </w:rPr>
        <w:t>表面筋電図</w:t>
      </w:r>
      <w:r>
        <w:rPr>
          <w:rFonts w:hint="eastAsia"/>
        </w:rPr>
        <w:t>：皮膚表面への電極貼付、粘着剤、貼付前の皮膚清拭（除毛・アルコール清拭）により、まれに皮膚のかゆみ・発赤・かぶれ等が生じる場合がある。皮膚に異常を感じた場合や皮膚が弱い体質の場合は直ちに電極を取り外す等、適切に対応する。</w:t>
      </w:r>
    </w:p>
    <w:p w14:paraId="6EC7F3A4" w14:textId="77777777" w:rsidR="00E21550" w:rsidRDefault="00000000">
      <w:pPr>
        <w:pStyle w:val="Compact"/>
        <w:numPr>
          <w:ilvl w:val="0"/>
          <w:numId w:val="25"/>
        </w:numPr>
      </w:pPr>
      <w:r>
        <w:rPr>
          <w:rFonts w:hint="eastAsia"/>
        </w:rPr>
        <w:t>本研究は参加者の怪我に対する医療費をカバーする保険には加入しておらず、万が一の怪我の場合の治療費は自己負担となる旨を、説明文書において事前に明示する。</w:t>
      </w:r>
    </w:p>
    <w:p w14:paraId="6EC7F3A5" w14:textId="77777777" w:rsidR="00E21550" w:rsidRDefault="00000000">
      <w:pPr>
        <w:pStyle w:val="3"/>
      </w:pPr>
      <w:bookmarkStart w:id="28" w:name="中止基準"/>
      <w:bookmarkEnd w:id="27"/>
      <w:r>
        <w:t xml:space="preserve">7.2. </w:t>
      </w:r>
      <w:r>
        <w:rPr>
          <w:rFonts w:hint="eastAsia"/>
        </w:rPr>
        <w:t>中止基準</w:t>
      </w:r>
    </w:p>
    <w:p w14:paraId="6EC7F3A6" w14:textId="77777777" w:rsidR="00E21550" w:rsidRDefault="00000000">
      <w:pPr>
        <w:pStyle w:val="FirstParagraph"/>
      </w:pPr>
      <w:r>
        <w:rPr>
          <w:rFonts w:hint="eastAsia"/>
        </w:rPr>
        <w:t>実験開始後、以下のような場合には実験を中断する。</w:t>
      </w:r>
    </w:p>
    <w:p w14:paraId="6EC7F3A7" w14:textId="77777777" w:rsidR="00E21550" w:rsidRDefault="00000000">
      <w:pPr>
        <w:pStyle w:val="Compact"/>
        <w:numPr>
          <w:ilvl w:val="0"/>
          <w:numId w:val="26"/>
        </w:numPr>
      </w:pPr>
      <w:r>
        <w:rPr>
          <w:rFonts w:hint="eastAsia"/>
        </w:rPr>
        <w:t>疲労・痛み・めまい・気分不良などの体調変化が生じた場合</w:t>
      </w:r>
    </w:p>
    <w:p w14:paraId="6EC7F3A8" w14:textId="77777777" w:rsidR="00E21550" w:rsidRDefault="00000000">
      <w:pPr>
        <w:pStyle w:val="Compact"/>
        <w:numPr>
          <w:ilvl w:val="0"/>
          <w:numId w:val="26"/>
        </w:numPr>
      </w:pPr>
      <w:r>
        <w:rPr>
          <w:rFonts w:hint="eastAsia"/>
        </w:rPr>
        <w:t>参加者本人が実験の継続を望まない場合</w:t>
      </w:r>
    </w:p>
    <w:p w14:paraId="6EC7F3A9" w14:textId="77777777" w:rsidR="00E21550" w:rsidRDefault="00000000">
      <w:pPr>
        <w:pStyle w:val="Compact"/>
        <w:numPr>
          <w:ilvl w:val="0"/>
          <w:numId w:val="26"/>
        </w:numPr>
      </w:pPr>
      <w:r>
        <w:rPr>
          <w:rFonts w:hint="eastAsia"/>
        </w:rPr>
        <w:t>参加者の安全を確保するためにやむを得ないと研究者が判断した場合</w:t>
      </w:r>
    </w:p>
    <w:p w14:paraId="6EC7F3AA" w14:textId="77777777" w:rsidR="00E21550" w:rsidRDefault="00000000">
      <w:pPr>
        <w:pStyle w:val="FirstParagraph"/>
      </w:pPr>
      <w:r>
        <w:t xml:space="preserve">　</w:t>
      </w:r>
      <w:r>
        <w:rPr>
          <w:rFonts w:hint="eastAsia"/>
        </w:rPr>
        <w:t>実験を中断した場合でも、参加者がいかなる不利益も受けることはない。</w:t>
      </w:r>
    </w:p>
    <w:p w14:paraId="6EC7F3AB" w14:textId="77777777" w:rsidR="00E21550" w:rsidRDefault="00000000">
      <w:pPr>
        <w:pStyle w:val="3"/>
      </w:pPr>
      <w:bookmarkStart w:id="29" w:name="免責事項"/>
      <w:bookmarkEnd w:id="28"/>
      <w:r>
        <w:t xml:space="preserve">7.3. </w:t>
      </w:r>
      <w:r>
        <w:rPr>
          <w:rFonts w:hint="eastAsia"/>
        </w:rPr>
        <w:t>免責事項</w:t>
      </w:r>
    </w:p>
    <w:p w14:paraId="6EC7F3AC" w14:textId="77777777" w:rsidR="00E21550" w:rsidRDefault="00000000">
      <w:pPr>
        <w:pStyle w:val="FirstParagraph"/>
      </w:pPr>
      <w:r>
        <w:t xml:space="preserve">　</w:t>
      </w:r>
      <w:r>
        <w:rPr>
          <w:rFonts w:hint="eastAsia"/>
        </w:rPr>
        <w:t>本研究は医学的診断を目的とするものではない。研究実施者・責任者が診断を下すことはなく、計測結果から医学的所見を提供することもない。</w:t>
      </w:r>
    </w:p>
    <w:p w14:paraId="6EC7F3AD" w14:textId="77777777" w:rsidR="00E21550" w:rsidRDefault="00000000">
      <w:r>
        <w:br w:type="page"/>
      </w:r>
    </w:p>
    <w:p w14:paraId="6EC7F3AE" w14:textId="77777777" w:rsidR="00E21550" w:rsidRDefault="00000000">
      <w:pPr>
        <w:pStyle w:val="2"/>
      </w:pPr>
      <w:bookmarkStart w:id="30" w:name="倫理的配慮"/>
      <w:bookmarkEnd w:id="26"/>
      <w:bookmarkEnd w:id="29"/>
      <w:r>
        <w:lastRenderedPageBreak/>
        <w:t xml:space="preserve">8. </w:t>
      </w:r>
      <w:r>
        <w:rPr>
          <w:rFonts w:hint="eastAsia"/>
        </w:rPr>
        <w:t>倫理的配慮</w:t>
      </w:r>
    </w:p>
    <w:p w14:paraId="6EC7F3AF" w14:textId="77777777" w:rsidR="00E21550" w:rsidRDefault="00000000">
      <w:pPr>
        <w:pStyle w:val="3"/>
      </w:pPr>
      <w:bookmarkStart w:id="31" w:name="インフォームドコンセント-1"/>
      <w:r>
        <w:t xml:space="preserve">8.1. </w:t>
      </w:r>
      <w:r>
        <w:t>インフォームドコンセント</w:t>
      </w:r>
    </w:p>
    <w:p w14:paraId="6EC7F3B0" w14:textId="77777777" w:rsidR="00E21550" w:rsidRDefault="00000000">
      <w:pPr>
        <w:pStyle w:val="FirstParagraph"/>
      </w:pPr>
      <w:r>
        <w:t xml:space="preserve">　</w:t>
      </w:r>
      <w:r>
        <w:rPr>
          <w:rFonts w:hint="eastAsia"/>
        </w:rPr>
        <w:t>対象者には説明文書および口頭による説明を行い、計測およびデータ提供について紙の書類への署名により同意を得る。同意書提出後でも、任意のタイミングで同意を撤回でき、撤回に際して不利益を被ることはない。</w:t>
      </w:r>
    </w:p>
    <w:p w14:paraId="6EC7F3B1" w14:textId="77777777" w:rsidR="00E21550" w:rsidRDefault="00000000">
      <w:pPr>
        <w:pStyle w:val="3"/>
      </w:pPr>
      <w:bookmarkStart w:id="32" w:name="参加の任意性"/>
      <w:bookmarkEnd w:id="31"/>
      <w:r>
        <w:t xml:space="preserve">8.2. </w:t>
      </w:r>
      <w:r>
        <w:rPr>
          <w:rFonts w:hint="eastAsia"/>
        </w:rPr>
        <w:t>参加の任意性</w:t>
      </w:r>
    </w:p>
    <w:p w14:paraId="6EC7F3B2" w14:textId="77777777" w:rsidR="00E21550" w:rsidRDefault="00000000">
      <w:pPr>
        <w:pStyle w:val="FirstParagraph"/>
      </w:pPr>
      <w:r>
        <w:t xml:space="preserve">　</w:t>
      </w:r>
      <w:r>
        <w:rPr>
          <w:rFonts w:hint="eastAsia"/>
        </w:rPr>
        <w:t>研究への参加は自由意思によるものであり、参加しない場合や途中で中止する場合も一切の不利益は生じない。</w:t>
      </w:r>
    </w:p>
    <w:p w14:paraId="6EC7F3B3" w14:textId="77777777" w:rsidR="00E21550" w:rsidRDefault="00000000">
      <w:pPr>
        <w:pStyle w:val="3"/>
      </w:pPr>
      <w:bookmarkStart w:id="33" w:name="個人情報の取扱い"/>
      <w:bookmarkEnd w:id="32"/>
      <w:r>
        <w:t xml:space="preserve">8.3. </w:t>
      </w:r>
      <w:r>
        <w:rPr>
          <w:rFonts w:hint="eastAsia"/>
        </w:rPr>
        <w:t>個人情報の取扱い</w:t>
      </w:r>
    </w:p>
    <w:p w14:paraId="6EC7F3B4" w14:textId="77777777" w:rsidR="00E21550" w:rsidRDefault="00000000">
      <w:pPr>
        <w:pStyle w:val="FirstParagraph"/>
      </w:pPr>
      <w:r>
        <w:t xml:space="preserve">　</w:t>
      </w:r>
      <w:r>
        <w:rPr>
          <w:rFonts w:hint="eastAsia"/>
        </w:rPr>
        <w:t>実験結果は研究以外の目的には使用しない。氏名や連絡先等の個人情報は、研究用途としては収集しない。フォローアップや結果フィードバックを希望する対象者についてのみ連絡先を取得するが、これらは実験データとは別ファイルで保存し、フォローアップ・フィードバック終了後に不可逆的に廃棄する。</w:t>
      </w:r>
    </w:p>
    <w:p w14:paraId="6EC7F3B5" w14:textId="77777777" w:rsidR="00E21550" w:rsidRDefault="00000000">
      <w:pPr>
        <w:pStyle w:val="3"/>
      </w:pPr>
      <w:bookmarkStart w:id="34" w:name="データの二次利用"/>
      <w:bookmarkEnd w:id="33"/>
      <w:r>
        <w:t xml:space="preserve">8.4. </w:t>
      </w:r>
      <w:r>
        <w:rPr>
          <w:rFonts w:hint="eastAsia"/>
        </w:rPr>
        <w:t>データの二次利用</w:t>
      </w:r>
    </w:p>
    <w:p w14:paraId="6EC7F3B6" w14:textId="77777777" w:rsidR="00E21550" w:rsidRDefault="00000000">
      <w:pPr>
        <w:pStyle w:val="FirstParagraph"/>
      </w:pPr>
      <w:r>
        <w:t xml:space="preserve">　</w:t>
      </w:r>
      <w:r>
        <w:rPr>
          <w:rFonts w:hint="eastAsia"/>
        </w:rPr>
        <w:t>匿名化されたデータについては、研究機関の倫理承認を得た将来の研究における二次利用について、同意書を通じて事前に意向を確認する。二次利用に同意した場合も、申し出により撤回でき、不利益は生じない。民間企業の商品開発など、公的機関による研究以外の目的にはデータを提供しない。</w:t>
      </w:r>
    </w:p>
    <w:p w14:paraId="6EC7F3B7" w14:textId="77777777" w:rsidR="00E21550" w:rsidRDefault="00000000">
      <w:pPr>
        <w:pStyle w:val="3"/>
      </w:pPr>
      <w:bookmarkStart w:id="35" w:name="相談異議申し立て窓口"/>
      <w:bookmarkEnd w:id="34"/>
      <w:r>
        <w:t xml:space="preserve">8.5. </w:t>
      </w:r>
      <w:r>
        <w:rPr>
          <w:rFonts w:hint="eastAsia"/>
        </w:rPr>
        <w:t>相談・異議申し立て窓口</w:t>
      </w:r>
    </w:p>
    <w:p w14:paraId="6EC7F3B8" w14:textId="77777777" w:rsidR="00E21550" w:rsidRDefault="00000000">
      <w:pPr>
        <w:pStyle w:val="FirstParagraph"/>
      </w:pPr>
      <w:r>
        <w:t xml:space="preserve">　</w:t>
      </w:r>
      <w:r>
        <w:rPr>
          <w:rFonts w:hint="eastAsia"/>
        </w:rPr>
        <w:t>研究実施者・責任者に知られたくない内容については、広島大学大学院人間社会科学研究科倫理審査委員会に匿名で相談することができる。相談・異議申し立てによって不利益を被ることはない。</w:t>
      </w:r>
    </w:p>
    <w:p w14:paraId="6EC7F3B9" w14:textId="77777777" w:rsidR="00E21550" w:rsidRDefault="00000000">
      <w:pPr>
        <w:pStyle w:val="a0"/>
      </w:pPr>
      <w:r>
        <w:rPr>
          <w:rFonts w:hint="eastAsia"/>
        </w:rPr>
        <w:t>参照：</w:t>
      </w:r>
      <w:hyperlink r:id="rId7">
        <w:r w:rsidR="00E21550">
          <w:rPr>
            <w:rStyle w:val="af0"/>
          </w:rPr>
          <w:t>https://www.hiroshima-u.ac.jp/gshs/research-ethics</w:t>
        </w:r>
      </w:hyperlink>
    </w:p>
    <w:p w14:paraId="6EC7F3BA" w14:textId="77777777" w:rsidR="00E21550" w:rsidRDefault="00000000">
      <w:r>
        <w:br w:type="page"/>
      </w:r>
    </w:p>
    <w:p w14:paraId="6EC7F3BB" w14:textId="77777777" w:rsidR="00E21550" w:rsidRDefault="00000000">
      <w:pPr>
        <w:pStyle w:val="2"/>
      </w:pPr>
      <w:bookmarkStart w:id="36" w:name="謝礼"/>
      <w:bookmarkEnd w:id="30"/>
      <w:bookmarkEnd w:id="35"/>
      <w:r>
        <w:lastRenderedPageBreak/>
        <w:t xml:space="preserve">9. </w:t>
      </w:r>
      <w:r>
        <w:rPr>
          <w:rFonts w:hint="eastAsia"/>
        </w:rPr>
        <w:t>謝礼</w:t>
      </w:r>
    </w:p>
    <w:p w14:paraId="6EC7F3BC" w14:textId="3C721EAE" w:rsidR="00E21550" w:rsidRDefault="00000000">
      <w:pPr>
        <w:pStyle w:val="FirstParagraph"/>
      </w:pPr>
      <w:r>
        <w:t xml:space="preserve">　</w:t>
      </w:r>
      <w:r w:rsidR="005D4365" w:rsidRPr="005D4365">
        <w:t>実験参加に対する</w:t>
      </w:r>
      <w:r w:rsidR="005D4365">
        <w:rPr>
          <w:rFonts w:hint="eastAsia"/>
          <w:lang w:eastAsia="ja-JP"/>
        </w:rPr>
        <w:t>謝礼</w:t>
      </w:r>
      <w:r w:rsidR="005D4365" w:rsidRPr="005D4365">
        <w:t>として、拘束時間</w:t>
      </w:r>
      <w:r w:rsidR="005D4365" w:rsidRPr="005D4365">
        <w:t>1</w:t>
      </w:r>
      <w:r w:rsidR="005D4365" w:rsidRPr="005D4365">
        <w:t>時間あたり</w:t>
      </w:r>
      <w:r w:rsidR="005D4365" w:rsidRPr="005D4365">
        <w:t>1000</w:t>
      </w:r>
      <w:r w:rsidR="005D4365" w:rsidRPr="005D4365">
        <w:t>円を目安として、アマゾンギフトカード</w:t>
      </w:r>
      <w:r w:rsidR="005D4365">
        <w:rPr>
          <w:rFonts w:hint="eastAsia"/>
          <w:lang w:eastAsia="ja-JP"/>
        </w:rPr>
        <w:t>を</w:t>
      </w:r>
      <w:r w:rsidR="005D4365" w:rsidRPr="005D4365">
        <w:t> </w:t>
      </w:r>
      <w:r>
        <w:rPr>
          <w:rFonts w:hint="eastAsia"/>
        </w:rPr>
        <w:t>参加者に</w:t>
      </w:r>
      <w:r w:rsidR="00567FED">
        <w:rPr>
          <w:rFonts w:hint="eastAsia"/>
          <w:lang w:eastAsia="ja-JP"/>
        </w:rPr>
        <w:t>お渡しする</w:t>
      </w:r>
      <w:r>
        <w:rPr>
          <w:rFonts w:hint="eastAsia"/>
        </w:rPr>
        <w:t>。</w:t>
      </w:r>
    </w:p>
    <w:p w14:paraId="6EC7F3BD" w14:textId="77777777" w:rsidR="00E21550" w:rsidRDefault="00000000">
      <w:pPr>
        <w:pStyle w:val="2"/>
      </w:pPr>
      <w:bookmarkStart w:id="37" w:name="研究成果の公表"/>
      <w:bookmarkEnd w:id="36"/>
      <w:r>
        <w:t xml:space="preserve">10. </w:t>
      </w:r>
      <w:r>
        <w:rPr>
          <w:rFonts w:hint="eastAsia"/>
        </w:rPr>
        <w:t>研究成果の公表</w:t>
      </w:r>
    </w:p>
    <w:p w14:paraId="6EC7F3BE" w14:textId="77777777" w:rsidR="00E21550" w:rsidRDefault="00000000">
      <w:pPr>
        <w:pStyle w:val="FirstParagraph"/>
      </w:pPr>
      <w:r>
        <w:t xml:space="preserve">　</w:t>
      </w:r>
      <w:r>
        <w:rPr>
          <w:rFonts w:hint="eastAsia"/>
        </w:rPr>
        <w:t>匿名性が確保された数値データを学術論文・学術会議で公表する。匿名性確保のため、氏名やイニシャルではなく参加者</w:t>
      </w:r>
      <w:r>
        <w:rPr>
          <w:rFonts w:hint="eastAsia"/>
        </w:rPr>
        <w:t>ID</w:t>
      </w:r>
      <w:r>
        <w:rPr>
          <w:rFonts w:hint="eastAsia"/>
        </w:rPr>
        <w:t>を用いてデータを管理する。典型的なデータの紹介等の用途で、動作データ等が年齢・性別・身長等の情報と併せて公開されることがある。映像・画像の公開については、別途「音声・画像利用同意書」により同意を得た範囲に限る。</w:t>
      </w:r>
    </w:p>
    <w:p w14:paraId="6EC7F3BF" w14:textId="77777777" w:rsidR="00E21550" w:rsidRDefault="00000000">
      <w:pPr>
        <w:pStyle w:val="2"/>
      </w:pPr>
      <w:bookmarkStart w:id="38" w:name="利益相反研究資金"/>
      <w:bookmarkEnd w:id="37"/>
      <w:r>
        <w:t xml:space="preserve">11. </w:t>
      </w:r>
      <w:r>
        <w:rPr>
          <w:rFonts w:hint="eastAsia"/>
        </w:rPr>
        <w:t>利益相反・研究資金</w:t>
      </w:r>
    </w:p>
    <w:p w14:paraId="6EC7F3C0" w14:textId="62460D63" w:rsidR="00E21550" w:rsidRDefault="00000000">
      <w:pPr>
        <w:pStyle w:val="FirstParagraph"/>
      </w:pPr>
      <w:r>
        <w:t xml:space="preserve">　</w:t>
      </w:r>
      <w:r>
        <w:rPr>
          <w:rFonts w:hint="eastAsia"/>
        </w:rPr>
        <w:t>本研究は、国立大学運営費交付金や文部科学省科学研究費等の公的資金による助成を受けて実施する。</w:t>
      </w:r>
      <w:bookmarkEnd w:id="0"/>
      <w:bookmarkEnd w:id="38"/>
    </w:p>
    <w:sectPr w:rsidR="00E21550">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64C41" w14:textId="77777777" w:rsidR="00C57713" w:rsidRDefault="00C57713">
      <w:pPr>
        <w:spacing w:after="0"/>
      </w:pPr>
      <w:r>
        <w:separator/>
      </w:r>
    </w:p>
  </w:endnote>
  <w:endnote w:type="continuationSeparator" w:id="0">
    <w:p w14:paraId="59B6C73A" w14:textId="77777777" w:rsidR="00C57713" w:rsidRDefault="00C577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89CA" w14:textId="77777777" w:rsidR="00C57713" w:rsidRDefault="00C57713">
      <w:pPr>
        <w:spacing w:after="0"/>
      </w:pPr>
      <w:r>
        <w:separator/>
      </w:r>
    </w:p>
  </w:footnote>
  <w:footnote w:type="continuationSeparator" w:id="0">
    <w:p w14:paraId="42BC7B19" w14:textId="77777777" w:rsidR="00C57713" w:rsidRDefault="00C577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144372"/>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03C28932"/>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05584D82"/>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C2BA1124"/>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E3280E5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E328B28"/>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3A7865B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DA0EC7C4"/>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8AF2D7AE"/>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F120DB3A"/>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2C7E63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39465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0F8A75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71FD3F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A66747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810824596">
    <w:abstractNumId w:val="12"/>
  </w:num>
  <w:num w:numId="2" w16cid:durableId="1699504538">
    <w:abstractNumId w:val="9"/>
  </w:num>
  <w:num w:numId="3" w16cid:durableId="30350059">
    <w:abstractNumId w:val="7"/>
  </w:num>
  <w:num w:numId="4" w16cid:durableId="1393389478">
    <w:abstractNumId w:val="6"/>
  </w:num>
  <w:num w:numId="5" w16cid:durableId="56511310">
    <w:abstractNumId w:val="5"/>
  </w:num>
  <w:num w:numId="6" w16cid:durableId="1850633444">
    <w:abstractNumId w:val="4"/>
  </w:num>
  <w:num w:numId="7" w16cid:durableId="1797142600">
    <w:abstractNumId w:val="8"/>
  </w:num>
  <w:num w:numId="8" w16cid:durableId="1815177515">
    <w:abstractNumId w:val="3"/>
  </w:num>
  <w:num w:numId="9" w16cid:durableId="1486051666">
    <w:abstractNumId w:val="2"/>
  </w:num>
  <w:num w:numId="10" w16cid:durableId="1478837292">
    <w:abstractNumId w:val="1"/>
  </w:num>
  <w:num w:numId="11" w16cid:durableId="863977619">
    <w:abstractNumId w:val="0"/>
  </w:num>
  <w:num w:numId="12" w16cid:durableId="1565680815">
    <w:abstractNumId w:val="13"/>
  </w:num>
  <w:num w:numId="13" w16cid:durableId="112015404">
    <w:abstractNumId w:val="14"/>
  </w:num>
  <w:num w:numId="14" w16cid:durableId="1169641601">
    <w:abstractNumId w:val="10"/>
  </w:num>
  <w:num w:numId="15" w16cid:durableId="1916550943">
    <w:abstractNumId w:val="11"/>
  </w:num>
  <w:num w:numId="16" w16cid:durableId="101270153">
    <w:abstractNumId w:val="11"/>
  </w:num>
  <w:num w:numId="17" w16cid:durableId="33625191">
    <w:abstractNumId w:val="11"/>
  </w:num>
  <w:num w:numId="18" w16cid:durableId="1055275990">
    <w:abstractNumId w:val="11"/>
  </w:num>
  <w:num w:numId="19" w16cid:durableId="881206667">
    <w:abstractNumId w:val="11"/>
  </w:num>
  <w:num w:numId="20" w16cid:durableId="689066922">
    <w:abstractNumId w:val="11"/>
  </w:num>
  <w:num w:numId="21" w16cid:durableId="675036692">
    <w:abstractNumId w:val="11"/>
  </w:num>
  <w:num w:numId="22" w16cid:durableId="124978442">
    <w:abstractNumId w:val="11"/>
  </w:num>
  <w:num w:numId="23" w16cid:durableId="1491214087">
    <w:abstractNumId w:val="11"/>
  </w:num>
  <w:num w:numId="24" w16cid:durableId="1878735238">
    <w:abstractNumId w:val="11"/>
  </w:num>
  <w:num w:numId="25" w16cid:durableId="1944721544">
    <w:abstractNumId w:val="11"/>
  </w:num>
  <w:num w:numId="26" w16cid:durableId="7219036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34EC3"/>
    <w:rsid w:val="00107B4E"/>
    <w:rsid w:val="00434EC3"/>
    <w:rsid w:val="00567FED"/>
    <w:rsid w:val="005D4365"/>
    <w:rsid w:val="00636481"/>
    <w:rsid w:val="007574A5"/>
    <w:rsid w:val="00C06B79"/>
    <w:rsid w:val="00C57713"/>
    <w:rsid w:val="00E02DA0"/>
    <w:rsid w:val="00E215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C7F321"/>
  <w15:docId w15:val="{5C1DFF61-326E-4F2B-8BAE-CF67F424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C06B79"/>
    <w:pPr>
      <w:keepNext/>
      <w:keepLines/>
      <w:spacing w:before="360" w:after="80"/>
      <w:outlineLvl w:val="0"/>
    </w:pPr>
    <w:rPr>
      <w:rFonts w:asciiTheme="majorHAnsi" w:eastAsiaTheme="majorEastAsia" w:hAnsiTheme="majorHAnsi" w:cstheme="majorBidi"/>
      <w:sz w:val="40"/>
      <w:szCs w:val="40"/>
    </w:rPr>
  </w:style>
  <w:style w:type="paragraph" w:styleId="2">
    <w:name w:val="heading 2"/>
    <w:basedOn w:val="a"/>
    <w:next w:val="a0"/>
    <w:link w:val="20"/>
    <w:uiPriority w:val="9"/>
    <w:unhideWhenUsed/>
    <w:qFormat/>
    <w:rsid w:val="00C06B79"/>
    <w:pPr>
      <w:keepNext/>
      <w:keepLines/>
      <w:spacing w:before="160" w:after="80"/>
      <w:outlineLvl w:val="1"/>
    </w:pPr>
    <w:rPr>
      <w:rFonts w:asciiTheme="majorHAnsi" w:eastAsiaTheme="majorEastAsia" w:hAnsiTheme="majorHAnsi" w:cstheme="majorBidi"/>
      <w:sz w:val="32"/>
      <w:szCs w:val="32"/>
    </w:rPr>
  </w:style>
  <w:style w:type="paragraph" w:styleId="3">
    <w:name w:val="heading 3"/>
    <w:basedOn w:val="a"/>
    <w:next w:val="a0"/>
    <w:link w:val="30"/>
    <w:uiPriority w:val="9"/>
    <w:unhideWhenUsed/>
    <w:qFormat/>
    <w:rsid w:val="00C06B79"/>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unhideWhenUsed/>
    <w:qFormat/>
    <w:rsid w:val="00C06B79"/>
    <w:pPr>
      <w:keepNext/>
      <w:keepLines/>
      <w:spacing w:before="80" w:after="40"/>
      <w:outlineLvl w:val="3"/>
    </w:pPr>
    <w:rPr>
      <w:rFonts w:eastAsiaTheme="majorEastAsia" w:cstheme="majorBidi"/>
      <w:iCs/>
    </w:rPr>
  </w:style>
  <w:style w:type="paragraph" w:styleId="5">
    <w:name w:val="heading 5"/>
    <w:basedOn w:val="a"/>
    <w:next w:val="a0"/>
    <w:link w:val="50"/>
    <w:uiPriority w:val="9"/>
    <w:unhideWhenUsed/>
    <w:qFormat/>
    <w:rsid w:val="00C06B79"/>
    <w:pPr>
      <w:keepNext/>
      <w:keepLines/>
      <w:spacing w:before="80" w:after="40"/>
      <w:outlineLvl w:val="4"/>
    </w:pPr>
    <w:rPr>
      <w:rFonts w:eastAsiaTheme="majorEastAsia" w:cstheme="majorBidi"/>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表題 (文字)"/>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題 (文字)"/>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見出し 1 (文字)"/>
    <w:basedOn w:val="a1"/>
    <w:link w:val="1"/>
    <w:uiPriority w:val="9"/>
    <w:rsid w:val="00C06B79"/>
    <w:rPr>
      <w:rFonts w:asciiTheme="majorHAnsi" w:eastAsiaTheme="majorEastAsia" w:hAnsiTheme="majorHAnsi" w:cstheme="majorBidi"/>
      <w:sz w:val="40"/>
      <w:szCs w:val="40"/>
    </w:rPr>
  </w:style>
  <w:style w:type="character" w:customStyle="1" w:styleId="20">
    <w:name w:val="見出し 2 (文字)"/>
    <w:basedOn w:val="a1"/>
    <w:link w:val="2"/>
    <w:uiPriority w:val="9"/>
    <w:rsid w:val="00C06B79"/>
    <w:rPr>
      <w:rFonts w:asciiTheme="majorHAnsi" w:eastAsiaTheme="majorEastAsia" w:hAnsiTheme="majorHAnsi" w:cstheme="majorBidi"/>
      <w:sz w:val="32"/>
      <w:szCs w:val="32"/>
    </w:rPr>
  </w:style>
  <w:style w:type="character" w:customStyle="1" w:styleId="30">
    <w:name w:val="見出し 3 (文字)"/>
    <w:basedOn w:val="a1"/>
    <w:link w:val="3"/>
    <w:uiPriority w:val="9"/>
    <w:rsid w:val="00C06B79"/>
    <w:rPr>
      <w:rFonts w:eastAsiaTheme="majorEastAsia" w:cstheme="majorBidi"/>
      <w:sz w:val="28"/>
      <w:szCs w:val="28"/>
    </w:rPr>
  </w:style>
  <w:style w:type="character" w:customStyle="1" w:styleId="40">
    <w:name w:val="見出し 4 (文字)"/>
    <w:basedOn w:val="a1"/>
    <w:link w:val="4"/>
    <w:uiPriority w:val="9"/>
    <w:rsid w:val="00C06B79"/>
    <w:rPr>
      <w:rFonts w:eastAsiaTheme="majorEastAsia" w:cstheme="majorBidi"/>
      <w:iCs/>
    </w:rPr>
  </w:style>
  <w:style w:type="character" w:customStyle="1" w:styleId="50">
    <w:name w:val="見出し 5 (文字)"/>
    <w:basedOn w:val="a1"/>
    <w:link w:val="5"/>
    <w:uiPriority w:val="9"/>
    <w:rsid w:val="00C06B79"/>
    <w:rPr>
      <w:rFonts w:eastAsiaTheme="majorEastAsia" w:cstheme="majorBidi"/>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図表番号 (文字)"/>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rPr>
      <w:color w:val="0F4761" w:themeColor="accent1" w:themeShade="BF"/>
    </w:rPr>
  </w:style>
  <w:style w:type="paragraph" w:styleId="af2">
    <w:name w:val="header"/>
    <w:basedOn w:val="a"/>
    <w:link w:val="af3"/>
    <w:unhideWhenUsed/>
    <w:rsid w:val="00C06B79"/>
    <w:pPr>
      <w:tabs>
        <w:tab w:val="center" w:pos="4252"/>
        <w:tab w:val="right" w:pos="8504"/>
      </w:tabs>
      <w:snapToGrid w:val="0"/>
    </w:pPr>
  </w:style>
  <w:style w:type="character" w:customStyle="1" w:styleId="af3">
    <w:name w:val="ヘッダー (文字)"/>
    <w:basedOn w:val="a1"/>
    <w:link w:val="af2"/>
    <w:rsid w:val="00C06B79"/>
  </w:style>
  <w:style w:type="paragraph" w:styleId="af4">
    <w:name w:val="footer"/>
    <w:basedOn w:val="a"/>
    <w:link w:val="af5"/>
    <w:unhideWhenUsed/>
    <w:rsid w:val="00C06B79"/>
    <w:pPr>
      <w:tabs>
        <w:tab w:val="center" w:pos="4252"/>
        <w:tab w:val="right" w:pos="8504"/>
      </w:tabs>
      <w:snapToGrid w:val="0"/>
    </w:pPr>
  </w:style>
  <w:style w:type="character" w:customStyle="1" w:styleId="af5">
    <w:name w:val="フッター (文字)"/>
    <w:basedOn w:val="a1"/>
    <w:link w:val="af4"/>
    <w:rsid w:val="00C06B79"/>
  </w:style>
  <w:style w:type="character" w:customStyle="1" w:styleId="a4">
    <w:name w:val="本文 (文字)"/>
    <w:basedOn w:val="a1"/>
    <w:link w:val="a0"/>
    <w:rsid w:val="00C06B7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iroshima-u.ac.jp/gshs/research-eth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1028</Words>
  <Characters>5864</Characters>
  <Application>Microsoft Office Word</Application>
  <DocSecurity>0</DocSecurity>
  <Lines>48</Lines>
  <Paragraphs>13</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加藤　和太郎</cp:lastModifiedBy>
  <cp:revision>4</cp:revision>
  <dcterms:created xsi:type="dcterms:W3CDTF">2026-06-29T11:59:00Z</dcterms:created>
  <dcterms:modified xsi:type="dcterms:W3CDTF">2026-07-25T01:12:00Z</dcterms:modified>
</cp:coreProperties>
</file>