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f870b150cd40b585c29c5947e5def6e6854547"/>
    <w:p>
      <w:pPr>
        <w:pStyle w:val="1"/>
      </w:pPr>
      <w:r>
        <w:t xml:space="preserve">Table 1. RNA-seq datasets used in this study</w:t>
      </w:r>
    </w:p>
    <w:bookmarkStart w:id="39" w:name="X3bcdeaf21c1278f3011852091c96b97b6e407b1"/>
    <w:p>
      <w:pPr>
        <w:pStyle w:val="21"/>
      </w:pPr>
      <w:r>
        <w:t xml:space="preserve">Three-arm strain comparison datasets (FVB/NJ versus C57BL/6J)</w:t>
      </w:r>
    </w:p>
    <w:tbl>
      <w:tblPr>
        <w:tblStyle w:val="afe"/>
        <w:tblW w:w="13248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firstRow="1" w:lastRow="0" w:firstColumn="0" w:lastColumn="0" w:noHBand="0" w:noVBand="0" w:val="0020"/>
      </w:tblPr>
      <w:tblGrid>
        <w:gridCol w:w="1272"/>
        <w:gridCol w:w="1579"/>
        <w:gridCol w:w="2211"/>
        <w:gridCol w:w="1928"/>
        <w:gridCol w:w="1935"/>
        <w:gridCol w:w="1368"/>
        <w:gridCol w:w="914"/>
        <w:gridCol w:w="868"/>
        <w:gridCol w:w="1173"/>
      </w:tblGrid>
      <w:tr>
        <w:trPr>
          <w:tblHeader/>
        </w:trPr>
        <w:tc>
          <w:tcPr>
            <w:tcW w:w="127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GEO accession</w:t>
            </w:r>
          </w:p>
        </w:tc>
        <w:tc>
          <w:tcPr>
            <w:tcW w:w="1579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Tissue</w:t>
            </w:r>
          </w:p>
        </w:tc>
        <w:tc>
          <w:tcPr>
            <w:tcW w:w="2211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Cohort</w:t>
            </w:r>
          </w:p>
        </w:tc>
        <w:tc>
          <w:tcPr>
            <w:tcW w:w="1928" w:type="dxa"/>
          </w:tcPr>
          <w:p>
            <w:pPr>
              <w:spacing w:before="0" w:after="0"/>
            </w:pPr>
            <w:r>
              <w:rPr>
                <w:b/>
                <w:i/>
                <w:iCs/>
                <w:sz w:val="16"/>
              </w:rPr>
              <w:t xml:space="preserve">n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FVB/NJ (conditions)</w:t>
            </w:r>
          </w:p>
        </w:tc>
        <w:tc>
          <w:tcPr>
            <w:tcW w:w="1935" w:type="dxa"/>
          </w:tcPr>
          <w:p>
            <w:pPr>
              <w:spacing w:before="0" w:after="0"/>
            </w:pPr>
            <w:r>
              <w:rPr>
                <w:b/>
                <w:i/>
                <w:iCs/>
                <w:sz w:val="16"/>
              </w:rPr>
              <w:t xml:space="preserve">n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C57BL/6J (conditions)</w:t>
            </w:r>
          </w:p>
        </w:tc>
        <w:tc>
          <w:tcPr>
            <w:tcW w:w="1368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Library</w:t>
            </w:r>
          </w:p>
        </w:tc>
        <w:tc>
          <w:tcPr>
            <w:tcW w:w="914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Read length</w:t>
            </w:r>
          </w:p>
        </w:tc>
        <w:tc>
          <w:tcPr>
            <w:tcW w:w="868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Runs per sample</w:t>
            </w:r>
          </w:p>
        </w:tc>
        <w:tc>
          <w:tcPr>
            <w:tcW w:w="1173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Sequence identity QC passed</w:t>
            </w:r>
          </w:p>
        </w:tc>
      </w:tr>
      <w:tr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GSE123875</w:t>
            </w:r>
          </w:p>
        </w:tc>
        <w:tc>
          <w:tcPr>
            <w:tcW w:w="1579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Mesenteric adipose</w:t>
            </w:r>
          </w:p>
        </w:tc>
        <w:tc>
          <w:tcPr>
            <w:tcW w:w="2211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Fructose study (PRJNA510125; SubSeries of GSE123896)</w:t>
            </w:r>
          </w:p>
        </w:tc>
        <w:tc>
          <w:tcPr>
            <w:tcW w:w="192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 (fructose ×5; water ×3)</w:t>
            </w:r>
          </w:p>
        </w:tc>
        <w:tc>
          <w:tcPr>
            <w:tcW w:w="1935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6 (fructose ×2; water ×4)</w:t>
            </w:r>
          </w:p>
        </w:tc>
        <w:tc>
          <w:tcPr>
            <w:tcW w:w="13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Paired-end</w:t>
            </w:r>
          </w:p>
        </w:tc>
        <w:tc>
          <w:tcPr>
            <w:tcW w:w="91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69 bp</w:t>
            </w:r>
          </w:p>
        </w:tc>
        <w:tc>
          <w:tcPr>
            <w:tcW w:w="8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1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14/14</w:t>
            </w:r>
          </w:p>
        </w:tc>
      </w:tr>
      <w:tr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GSE123893</w:t>
            </w:r>
          </w:p>
        </w:tc>
        <w:tc>
          <w:tcPr>
            <w:tcW w:w="1579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Hypothalamus</w:t>
            </w:r>
          </w:p>
        </w:tc>
        <w:tc>
          <w:tcPr>
            <w:tcW w:w="2211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Fructose study (PRJNA510129; SubSeries of GSE123896)</w:t>
            </w:r>
          </w:p>
        </w:tc>
        <w:tc>
          <w:tcPr>
            <w:tcW w:w="192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 (fructose ×4; water ×4)</w:t>
            </w:r>
          </w:p>
        </w:tc>
        <w:tc>
          <w:tcPr>
            <w:tcW w:w="1935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 (fructose ×4; water ×4)</w:t>
            </w:r>
          </w:p>
        </w:tc>
        <w:tc>
          <w:tcPr>
            <w:tcW w:w="13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Paired-end</w:t>
            </w:r>
          </w:p>
        </w:tc>
        <w:tc>
          <w:tcPr>
            <w:tcW w:w="91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101 bp</w:t>
            </w:r>
          </w:p>
        </w:tc>
        <w:tc>
          <w:tcPr>
            <w:tcW w:w="8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1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16/16</w:t>
            </w:r>
          </w:p>
        </w:tc>
      </w:tr>
      <w:tr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GSE123894</w:t>
            </w:r>
          </w:p>
        </w:tc>
        <w:tc>
          <w:tcPr>
            <w:tcW w:w="1579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Liver</w:t>
            </w:r>
          </w:p>
        </w:tc>
        <w:tc>
          <w:tcPr>
            <w:tcW w:w="2211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Fructose study (PRJNA510133; SubSeries of GSE123896)</w:t>
            </w:r>
          </w:p>
        </w:tc>
        <w:tc>
          <w:tcPr>
            <w:tcW w:w="192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12 (fructose ×6; water ×6)</w:t>
            </w:r>
          </w:p>
        </w:tc>
        <w:tc>
          <w:tcPr>
            <w:tcW w:w="1935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12 (fructose ×6; water ×6)</w:t>
            </w:r>
          </w:p>
        </w:tc>
        <w:tc>
          <w:tcPr>
            <w:tcW w:w="13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Paired-end</w:t>
            </w:r>
          </w:p>
        </w:tc>
        <w:tc>
          <w:tcPr>
            <w:tcW w:w="91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69 bp</w:t>
            </w:r>
          </w:p>
        </w:tc>
        <w:tc>
          <w:tcPr>
            <w:tcW w:w="8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11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24/24</w:t>
            </w:r>
          </w:p>
        </w:tc>
      </w:tr>
      <w:tr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GSE86315</w:t>
            </w:r>
          </w:p>
        </w:tc>
        <w:tc>
          <w:tcPr>
            <w:tcW w:w="1579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Back skin</w:t>
            </w:r>
          </w:p>
        </w:tc>
        <w:tc>
          <w:tcPr>
            <w:tcW w:w="2211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Imiquimod strain panel (PRJNA341396)</w:t>
            </w:r>
          </w:p>
        </w:tc>
        <w:tc>
          <w:tcPr>
            <w:tcW w:w="192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 (IMQ F ×2; IMQ M ×2; control F ×2; control M ×2)</w:t>
            </w:r>
          </w:p>
        </w:tc>
        <w:tc>
          <w:tcPr>
            <w:tcW w:w="1935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 (IMQ F ×2; IMQ M ×2; control F ×2; control M ×2)</w:t>
            </w:r>
          </w:p>
        </w:tc>
        <w:tc>
          <w:tcPr>
            <w:tcW w:w="13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Single-end</w:t>
            </w:r>
          </w:p>
        </w:tc>
        <w:tc>
          <w:tcPr>
            <w:tcW w:w="91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52 bp</w:t>
            </w:r>
          </w:p>
        </w:tc>
        <w:tc>
          <w:tcPr>
            <w:tcW w:w="868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11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16/16</w:t>
            </w:r>
          </w:p>
        </w:tc>
      </w:tr>
    </w:tbl>
    <w:bookmarkEnd w:id="39"/>
    <w:bookmarkStart w:id="40" w:name="X554226b0c0bc38229c1de84ae8c6375ecf4f921"/>
    <w:p>
      <w:pPr>
        <w:pStyle w:val="21"/>
      </w:pPr>
      <w:r>
        <w:t xml:space="preserve">Negative-control dataset (no FVB/NJ-versus-C57BL/6J contrast)</w:t>
      </w:r>
    </w:p>
    <w:tbl>
      <w:tblPr>
        <w:tblStyle w:val="afe"/>
        <w:tblW w:w="13248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firstRow="1" w:lastRow="0" w:firstColumn="0" w:lastColumn="0" w:noHBand="0" w:noVBand="0" w:val="0020"/>
      </w:tblPr>
      <w:tblGrid>
        <w:gridCol w:w="1294"/>
        <w:gridCol w:w="1583"/>
        <w:gridCol w:w="4046"/>
        <w:gridCol w:w="426"/>
        <w:gridCol w:w="1996"/>
        <w:gridCol w:w="1350"/>
        <w:gridCol w:w="950"/>
        <w:gridCol w:w="1603"/>
      </w:tblGrid>
      <w:tr>
        <w:trPr>
          <w:tblHeader/>
        </w:trPr>
        <w:tc>
          <w:tcPr>
            <w:tcW w:w="1294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GEO accession</w:t>
            </w:r>
          </w:p>
        </w:tc>
        <w:tc>
          <w:tcPr>
            <w:tcW w:w="1583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Tissue</w:t>
            </w:r>
          </w:p>
        </w:tc>
        <w:tc>
          <w:tcPr>
            <w:tcW w:w="4046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Strain (GEO attribute)</w:t>
            </w:r>
          </w:p>
        </w:tc>
        <w:tc>
          <w:tcPr>
            <w:tcW w:w="426" w:type="dxa"/>
          </w:tcPr>
          <w:p>
            <w:pPr>
              <w:spacing w:before="0" w:after="0"/>
            </w:pPr>
            <w:r>
              <w:rPr>
                <w:b/>
                <w:i/>
                <w:iCs/>
                <w:sz w:val="16"/>
              </w:rPr>
              <w:t xml:space="preserve">n</w:t>
            </w:r>
          </w:p>
        </w:tc>
        <w:tc>
          <w:tcPr>
            <w:tcW w:w="1996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Conditions</w:t>
            </w:r>
          </w:p>
        </w:tc>
        <w:tc>
          <w:tcPr>
            <w:tcW w:w="135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Library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Read length</w:t>
            </w:r>
          </w:p>
        </w:tc>
        <w:tc>
          <w:tcPr>
            <w:tcW w:w="1603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Sequence identity QC</w:t>
            </w:r>
          </w:p>
        </w:tc>
      </w:tr>
      <w:tr>
        <w:tc>
          <w:tcPr>
            <w:tcW w:w="129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GSE175625</w:t>
            </w:r>
          </w:p>
        </w:tc>
        <w:tc>
          <w:tcPr>
            <w:tcW w:w="158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Mammary tumour (MMTV-PyVT)</w:t>
            </w:r>
          </w:p>
        </w:tc>
        <w:tc>
          <w:tcPr>
            <w:tcW w:w="4046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B6.FVB-Tg(MMTV-PyVT)634Mul/LellJ (C57BL/6 congenic)</w:t>
            </w:r>
          </w:p>
        </w:tc>
        <w:tc>
          <w:tcPr>
            <w:tcW w:w="426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1996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Methylparaben ×4; Propylparaben ×6; Vehicle ×3</w:t>
            </w:r>
          </w:p>
        </w:tc>
        <w:tc>
          <w:tcPr>
            <w:tcW w:w="135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Single-end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101 bp</w:t>
            </w:r>
          </w:p>
        </w:tc>
        <w:tc>
          <w:tcPr>
            <w:tcW w:w="160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13/13 (expected: C57BL/6)</w:t>
            </w:r>
          </w:p>
        </w:tc>
      </w:tr>
    </w:tbl>
    <w:bookmarkEnd w:id="40"/>
    <w:bookmarkStart w:id="41" w:name="X4cbc9d4110e5f151e6c67d8fba78a9588204f07"/>
    <w:p>
      <w:pPr>
        <w:pStyle w:val="21"/>
      </w:pPr>
      <w:r>
        <w:t xml:space="preserve">F1 hybrid datasets used for allele-specific expression analysis (Fig. 2)</w:t>
      </w:r>
    </w:p>
    <w:tbl>
      <w:tblPr>
        <w:tblStyle w:val="afe"/>
        <w:tblW w:w="13248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firstRow="1" w:lastRow="0" w:firstColumn="0" w:lastColumn="0" w:noHBand="0" w:noVBand="0" w:val="0020"/>
      </w:tblPr>
      <w:tblGrid>
        <w:gridCol w:w="1612"/>
        <w:gridCol w:w="3073"/>
        <w:gridCol w:w="2343"/>
        <w:gridCol w:w="1264"/>
        <w:gridCol w:w="1646"/>
        <w:gridCol w:w="1180"/>
        <w:gridCol w:w="2130"/>
      </w:tblGrid>
      <w:tr>
        <w:trPr>
          <w:tblHeader/>
        </w:trPr>
        <w:tc>
          <w:tcPr>
            <w:tcW w:w="1612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GEO accession</w:t>
            </w:r>
          </w:p>
        </w:tc>
        <w:tc>
          <w:tcPr>
            <w:tcW w:w="3073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Tissue</w:t>
            </w:r>
          </w:p>
        </w:tc>
        <w:tc>
          <w:tcPr>
            <w:tcW w:w="2343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Cross (GEO attribute)</w:t>
            </w:r>
          </w:p>
        </w:tc>
        <w:tc>
          <w:tcPr>
            <w:tcW w:w="1264" w:type="dxa"/>
          </w:tcPr>
          <w:p>
            <w:pPr>
              <w:spacing w:before="0" w:after="0"/>
            </w:pPr>
            <w:r>
              <w:rPr>
                <w:b/>
                <w:i/>
                <w:iCs/>
                <w:sz w:val="16"/>
              </w:rPr>
              <w:t xml:space="preserve">n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(F1 samples)</w:t>
            </w:r>
          </w:p>
        </w:tc>
        <w:tc>
          <w:tcPr>
            <w:tcW w:w="1646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Library</w:t>
            </w:r>
          </w:p>
        </w:tc>
        <w:tc>
          <w:tcPr>
            <w:tcW w:w="118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Read length</w:t>
            </w:r>
          </w:p>
        </w:tc>
        <w:tc>
          <w:tcPr>
            <w:tcW w:w="213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 xml:space="preserve">Sequence identity QC</w:t>
            </w:r>
          </w:p>
        </w:tc>
      </w:tr>
      <w:tr>
        <w:tc>
          <w:tcPr>
            <w:tcW w:w="161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GSE293440</w:t>
            </w:r>
          </w:p>
        </w:tc>
        <w:tc>
          <w:tcPr>
            <w:tcW w:w="30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Cerebral (frontal) cortex</w:t>
            </w:r>
          </w:p>
        </w:tc>
        <w:tc>
          <w:tcPr>
            <w:tcW w:w="234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B6xFVB</w:t>
            </w:r>
          </w:p>
        </w:tc>
        <w:tc>
          <w:tcPr>
            <w:tcW w:w="126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1646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Paired-end</w:t>
            </w:r>
          </w:p>
        </w:tc>
        <w:tc>
          <w:tcPr>
            <w:tcW w:w="118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150 bp</w:t>
            </w:r>
          </w:p>
        </w:tc>
        <w:tc>
          <w:tcPr>
            <w:tcW w:w="213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8/8 (expected: F1)</w:t>
            </w:r>
          </w:p>
        </w:tc>
      </w:tr>
      <w:tr>
        <w:tc>
          <w:tcPr>
            <w:tcW w:w="1612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GSE200632</w:t>
            </w:r>
          </w:p>
        </w:tc>
        <w:tc>
          <w:tcPr>
            <w:tcW w:w="307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Primary keratinocytes (LSL-KrasG12D, Cre-transduced)</w:t>
            </w:r>
          </w:p>
        </w:tc>
        <w:tc>
          <w:tcPr>
            <w:tcW w:w="2343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C57BL/6:FVB/N (F1:50/50)</w:t>
            </w:r>
          </w:p>
        </w:tc>
        <w:tc>
          <w:tcPr>
            <w:tcW w:w="1264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646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Paired-end</w:t>
            </w:r>
          </w:p>
        </w:tc>
        <w:tc>
          <w:tcPr>
            <w:tcW w:w="118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151 bp</w:t>
            </w:r>
          </w:p>
        </w:tc>
        <w:tc>
          <w:tcPr>
            <w:tcW w:w="2130" w:type="dxa"/>
          </w:tcPr>
          <w:p>
            <w:pPr>
              <w:spacing w:before="0" w:after="0"/>
            </w:pPr>
            <w:r>
              <w:rPr>
                <w:sz w:val="16"/>
              </w:rPr>
              <w:t xml:space="preserve">4/4 (expected: F1)</w:t>
            </w:r>
          </w:p>
        </w:tc>
      </w:tr>
    </w:tbl>
    <w:p>
      <w:pPr>
        <w:pStyle w:val="af"/>
      </w:pPr>
      <w:r>
        <w:t xml:space="preserve">Adipose, hypothalamus and liver samples of the fructose study were collected from the same animals;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per tissue counts samples (fructose study: FVB/NJ 28 samples from 15 animals, C57BL/6J 26 samples from 15 animals; all strain-comparison samples: FVB/NJ 36 samples from 23 animals, C57BL/6J 34 samples from 23 animals; Supplementary Table S1). The PyVT tumours are one primary tumour per mouse; GSE200632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counts keratinocyte cultures from newborn pups (number of donor animals not recorded).</w:t>
      </w:r>
      <w:r>
        <w:t xml:space="preserve"> </w:t>
      </w:r>
      <w:r>
        <w:t xml:space="preserve">Sequence identity QC: allele fractions at FVB/NJ-homozygous exonic SNP sites (203,510; a fixed 10% subset for all but the F1 samples) in the B6-reference alignment (see</w:t>
      </w:r>
      <w:r>
        <w:t xml:space="preserve"> </w:t>
      </w:r>
      <w:r>
        <w:rPr>
          <w:i/>
          <w:iCs/>
        </w:rPr>
        <w:t xml:space="preserve">Sample identity verification</w:t>
      </w:r>
      <w:r>
        <w:t xml:space="preserve">); full per-sample results in Supplementary Table S1.</w:t>
      </w:r>
      <w:r>
        <w:t xml:space="preserve"> </w:t>
      </w:r>
      <w:r>
        <w:t xml:space="preserve">Sex and age are not recorded in the GEO/BioSample attributes of the fructose study; the imiquimod study records sex (M/F). All FVB/NJ animals are from the Jackson Laboratory substrain, matched to the FVB_NJ variant set.</w:t>
      </w:r>
    </w:p>
    <w:bookmarkEnd w:id="41"/>
    <w:bookmarkEnd w:id="42"/>
    <w:sectPr w:rsidR="00750B9A" w:rsidRPr="00EF67D9" w:rsidSect="007614FA">
      <w:footerReference r:id="rId29" w:type="even"/>
      <w:footerReference r:id="rId30" w:type="default"/>
      <w:pgSz w:h="12240" w:w="15840" w:orient="landscape"/>
      <w:pgMar w:bottom="1152" w:footer="720" w:gutter="0" w:header="720" w:left="1296" w:right="1296" w:top="1152"/>
      <w:lnNumType w:countBy="1" w:restart="continuous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3"/>
      </w:rPr>
      <w:id w:val="1574853789"/>
      <w:docPartObj>
        <w:docPartGallery w:val="Page Numbers (Bottom of Page)"/>
        <w:docPartUnique/>
      </w:docPartObj>
    </w:sdtPr>
    <w:sdtContent>
      <w:p w14:paraId="3D050AD9" w14:textId="77777777" w:rsidR="009A2819" w:rsidRDefault="009A2819" w:rsidP="00672361">
        <w:pPr>
          <w:pStyle w:val="a7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end"/>
        </w:r>
      </w:p>
    </w:sdtContent>
  </w:sdt>
  <w:p w14:paraId="057DE8FF" w14:textId="77777777" w:rsidR="009A2819" w:rsidRDefault="009A281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3"/>
      </w:rPr>
      <w:id w:val="-627396401"/>
      <w:docPartObj>
        <w:docPartGallery w:val="Page Numbers (Bottom of Page)"/>
        <w:docPartUnique/>
      </w:docPartObj>
    </w:sdtPr>
    <w:sdtContent>
      <w:p w14:paraId="69AB5A78" w14:textId="77777777" w:rsidR="009A2819" w:rsidRDefault="009A2819" w:rsidP="00672361">
        <w:pPr>
          <w:pStyle w:val="a7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separate"/>
        </w:r>
        <w:r>
          <w:rPr>
            <w:rStyle w:val="aff3"/>
            <w:noProof/>
          </w:rPr>
          <w:t>20</w:t>
        </w:r>
        <w:r>
          <w:rPr>
            <w:rStyle w:val="aff3"/>
          </w:rPr>
          <w:fldChar w:fldCharType="end"/>
        </w:r>
      </w:p>
    </w:sdtContent>
  </w:sdt>
  <w:p w14:paraId="6DBA9EE2" w14:textId="77777777" w:rsidR="009A2819" w:rsidRDefault="009A2819">
    <w:pPr>
      <w:pStyle w:val="a7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06654E1"/>
    <w:multiLevelType w:val="multilevel"/>
    <w:tmpl w:val="FA0C5DE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15:restartNumberingAfterBreak="0" w:abstractNumId="10">
    <w:nsid w:val="47A24D32"/>
    <w:multiLevelType w:val="hybridMultilevel"/>
    <w:tmpl w:val="6BF87284"/>
    <w:lvl w:ilvl="0" w:tplc="1C623F08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6449466" w:numId="1">
    <w:abstractNumId w:val="8"/>
  </w:num>
  <w:num w16cid:durableId="1463381831" w:numId="2">
    <w:abstractNumId w:val="6"/>
  </w:num>
  <w:num w16cid:durableId="1086458432" w:numId="3">
    <w:abstractNumId w:val="5"/>
  </w:num>
  <w:num w16cid:durableId="1414857444" w:numId="4">
    <w:abstractNumId w:val="4"/>
  </w:num>
  <w:num w16cid:durableId="1928730971" w:numId="5">
    <w:abstractNumId w:val="7"/>
  </w:num>
  <w:num w16cid:durableId="391084108" w:numId="6">
    <w:abstractNumId w:val="3"/>
  </w:num>
  <w:num w16cid:durableId="749233223" w:numId="7">
    <w:abstractNumId w:val="2"/>
  </w:num>
  <w:num w16cid:durableId="62990998" w:numId="8">
    <w:abstractNumId w:val="1"/>
  </w:num>
  <w:num w16cid:durableId="1514345936" w:numId="9">
    <w:abstractNumId w:val="0"/>
  </w:num>
  <w:num w16cid:durableId="770273989" w:numId="10">
    <w:abstractNumId w:val="10"/>
  </w:num>
  <w:num w16cid:durableId="1488790013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7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0C"/>
    <w:rsid w:val="00034616"/>
    <w:rsid w:val="00047421"/>
    <w:rsid w:val="0006063C"/>
    <w:rsid w:val="00092822"/>
    <w:rsid w:val="000A2037"/>
    <w:rsid w:val="000B6F69"/>
    <w:rsid w:val="000E23F7"/>
    <w:rsid w:val="000F6952"/>
    <w:rsid w:val="00104A11"/>
    <w:rsid w:val="001136F0"/>
    <w:rsid w:val="001261B7"/>
    <w:rsid w:val="00132A0B"/>
    <w:rsid w:val="001345EB"/>
    <w:rsid w:val="0015074B"/>
    <w:rsid w:val="001849AC"/>
    <w:rsid w:val="00193F7A"/>
    <w:rsid w:val="001A1A1B"/>
    <w:rsid w:val="0021372B"/>
    <w:rsid w:val="00214C30"/>
    <w:rsid w:val="00220DDA"/>
    <w:rsid w:val="002520A4"/>
    <w:rsid w:val="00253E08"/>
    <w:rsid w:val="0025566E"/>
    <w:rsid w:val="00256BD0"/>
    <w:rsid w:val="00277D3D"/>
    <w:rsid w:val="0029639D"/>
    <w:rsid w:val="002E5430"/>
    <w:rsid w:val="003032A0"/>
    <w:rsid w:val="00317936"/>
    <w:rsid w:val="00326F90"/>
    <w:rsid w:val="003407F5"/>
    <w:rsid w:val="00347500"/>
    <w:rsid w:val="00355D1B"/>
    <w:rsid w:val="00387DBB"/>
    <w:rsid w:val="003A1D76"/>
    <w:rsid w:val="003A293F"/>
    <w:rsid w:val="003C7BB1"/>
    <w:rsid w:val="003D0F8D"/>
    <w:rsid w:val="003D67D1"/>
    <w:rsid w:val="003F4EA9"/>
    <w:rsid w:val="00407171"/>
    <w:rsid w:val="00454821"/>
    <w:rsid w:val="004579F2"/>
    <w:rsid w:val="00464333"/>
    <w:rsid w:val="0047783E"/>
    <w:rsid w:val="0049425A"/>
    <w:rsid w:val="004C0F36"/>
    <w:rsid w:val="004C7055"/>
    <w:rsid w:val="004F569C"/>
    <w:rsid w:val="005123B7"/>
    <w:rsid w:val="00541BD2"/>
    <w:rsid w:val="00551781"/>
    <w:rsid w:val="00592D8A"/>
    <w:rsid w:val="005937E6"/>
    <w:rsid w:val="005B04E4"/>
    <w:rsid w:val="005B0E48"/>
    <w:rsid w:val="005C55D0"/>
    <w:rsid w:val="005F6A32"/>
    <w:rsid w:val="00623B72"/>
    <w:rsid w:val="00637424"/>
    <w:rsid w:val="00694252"/>
    <w:rsid w:val="006B4C26"/>
    <w:rsid w:val="006C38AC"/>
    <w:rsid w:val="006F12D5"/>
    <w:rsid w:val="006F5095"/>
    <w:rsid w:val="0072458B"/>
    <w:rsid w:val="00736414"/>
    <w:rsid w:val="00750B9A"/>
    <w:rsid w:val="0075521A"/>
    <w:rsid w:val="007614FA"/>
    <w:rsid w:val="00761DA9"/>
    <w:rsid w:val="00764529"/>
    <w:rsid w:val="00783D11"/>
    <w:rsid w:val="0078500C"/>
    <w:rsid w:val="007A0562"/>
    <w:rsid w:val="007A11BF"/>
    <w:rsid w:val="007D00E7"/>
    <w:rsid w:val="007D1048"/>
    <w:rsid w:val="008414E0"/>
    <w:rsid w:val="00843BE7"/>
    <w:rsid w:val="00845200"/>
    <w:rsid w:val="00860783"/>
    <w:rsid w:val="008A7685"/>
    <w:rsid w:val="008B23CC"/>
    <w:rsid w:val="008C43D3"/>
    <w:rsid w:val="008D3AA5"/>
    <w:rsid w:val="009229E7"/>
    <w:rsid w:val="00924B27"/>
    <w:rsid w:val="00943854"/>
    <w:rsid w:val="009442EA"/>
    <w:rsid w:val="0094617D"/>
    <w:rsid w:val="00983106"/>
    <w:rsid w:val="009A2819"/>
    <w:rsid w:val="009B45B1"/>
    <w:rsid w:val="009C1F58"/>
    <w:rsid w:val="009D3FCD"/>
    <w:rsid w:val="00A07EA2"/>
    <w:rsid w:val="00A25FA2"/>
    <w:rsid w:val="00A4228A"/>
    <w:rsid w:val="00A5136F"/>
    <w:rsid w:val="00A5138F"/>
    <w:rsid w:val="00A65B6E"/>
    <w:rsid w:val="00A65D6D"/>
    <w:rsid w:val="00A8176F"/>
    <w:rsid w:val="00A82AE5"/>
    <w:rsid w:val="00AA0D67"/>
    <w:rsid w:val="00AA1D8D"/>
    <w:rsid w:val="00AA4608"/>
    <w:rsid w:val="00AA5893"/>
    <w:rsid w:val="00AA616F"/>
    <w:rsid w:val="00AD66FC"/>
    <w:rsid w:val="00AF7DF8"/>
    <w:rsid w:val="00B1192D"/>
    <w:rsid w:val="00B32842"/>
    <w:rsid w:val="00B32989"/>
    <w:rsid w:val="00B347F6"/>
    <w:rsid w:val="00B41591"/>
    <w:rsid w:val="00B43855"/>
    <w:rsid w:val="00B47730"/>
    <w:rsid w:val="00B87144"/>
    <w:rsid w:val="00BA7689"/>
    <w:rsid w:val="00C0064B"/>
    <w:rsid w:val="00C05171"/>
    <w:rsid w:val="00C175CC"/>
    <w:rsid w:val="00C32625"/>
    <w:rsid w:val="00C52439"/>
    <w:rsid w:val="00C614F6"/>
    <w:rsid w:val="00C63BE2"/>
    <w:rsid w:val="00C9149E"/>
    <w:rsid w:val="00CB0664"/>
    <w:rsid w:val="00CC43C8"/>
    <w:rsid w:val="00CF4303"/>
    <w:rsid w:val="00D17B54"/>
    <w:rsid w:val="00D23001"/>
    <w:rsid w:val="00D56F1A"/>
    <w:rsid w:val="00D62543"/>
    <w:rsid w:val="00D67765"/>
    <w:rsid w:val="00D869C2"/>
    <w:rsid w:val="00D92C61"/>
    <w:rsid w:val="00DA1453"/>
    <w:rsid w:val="00DB4BAD"/>
    <w:rsid w:val="00DC59CC"/>
    <w:rsid w:val="00DE45AE"/>
    <w:rsid w:val="00E20163"/>
    <w:rsid w:val="00E312BA"/>
    <w:rsid w:val="00E462B0"/>
    <w:rsid w:val="00E51FC5"/>
    <w:rsid w:val="00E56B0C"/>
    <w:rsid w:val="00E6630B"/>
    <w:rsid w:val="00EA6E7D"/>
    <w:rsid w:val="00EC66A3"/>
    <w:rsid w:val="00ED2A32"/>
    <w:rsid w:val="00EF3F62"/>
    <w:rsid w:val="00EF67D9"/>
    <w:rsid w:val="00F22EB6"/>
    <w:rsid w:val="00F35C9B"/>
    <w:rsid w:val="00F44539"/>
    <w:rsid w:val="00F5603A"/>
    <w:rsid w:val="00F955EF"/>
    <w:rsid w:val="00FC693F"/>
    <w:rsid w:val="00FD6360"/>
    <w:rsid w:val="00FF20DA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>
      <v:textbox inset="5.85pt,.7pt,5.85pt,.7pt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/>
    </w:pPr>
  </w:style>
  <w:style w:customStyle="1" w:styleId="a6" w:type="character">
    <w:name w:val="ヘッダー (文字)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/>
    </w:pPr>
  </w:style>
  <w:style w:customStyle="1" w:styleId="a8" w:type="character">
    <w:name w:val="フッター (文字)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見出し 1 (文字)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見出し 2 (文字)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見出し 3 (文字)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表題 (文字)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題 (文字)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</w:style>
  <w:style w:customStyle="1" w:styleId="af0" w:type="character">
    <w:name w:val="本文 (文字)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line="480" w:lineRule="auto"/>
    </w:pPr>
  </w:style>
  <w:style w:customStyle="1" w:styleId="24" w:type="character">
    <w:name w:val="本文 2 (文字)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rPr>
      <w:sz w:val="16"/>
      <w:szCs w:val="16"/>
    </w:rPr>
  </w:style>
  <w:style w:customStyle="1" w:styleId="34" w:type="character">
    <w:name w:val="本文 3 (文字)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用文 (文字)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見出し 4 (文字)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見出し 5 (文字)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見出し 6 (文字)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見出し 7 (文字)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見出し 8 (文字)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見出し 9 (文字)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27" w:type="paragraph">
    <w:name w:val="Intense Quote"/>
    <w:basedOn w:val="a1"/>
    <w:next w:val="a1"/>
    <w:link w:val="28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28" w:type="character">
    <w:name w:val="引用文 2 (文字)"/>
    <w:basedOn w:val="a2"/>
    <w:link w:val="27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29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b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2a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c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d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e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12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13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14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15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16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17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2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2c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2d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2e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2f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2f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2f1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37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38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39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3a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3b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3c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3d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4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2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3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4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5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6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47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1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2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3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4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5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6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57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62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63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64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65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66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67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71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2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3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4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5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6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77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1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82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83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84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85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86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87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91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2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3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4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5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6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7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00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10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10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10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10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10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10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110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111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11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113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114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115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116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120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21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22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2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24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25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26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130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31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132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133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13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135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136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4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41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42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43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44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4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46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ustomTitle" w:type="paragraph">
    <w:name w:val="CustomTitle"/>
    <w:pPr>
      <w:spacing w:after="240"/>
    </w:pPr>
    <w:rPr>
      <w:rFonts w:ascii="Times New Roman" w:eastAsia="Times New Roman" w:hAnsi="Times New Roman"/>
      <w:b/>
      <w:sz w:val="28"/>
    </w:rPr>
  </w:style>
  <w:style w:styleId="aff" w:type="character">
    <w:name w:val="line number"/>
    <w:basedOn w:val="a2"/>
    <w:uiPriority w:val="99"/>
    <w:semiHidden/>
    <w:unhideWhenUsed/>
    <w:rsid w:val="007614FA"/>
  </w:style>
  <w:style w:customStyle="1" w:styleId="p1" w:type="paragraph">
    <w:name w:val="p1"/>
    <w:basedOn w:val="a1"/>
    <w:rsid w:val="00D67765"/>
    <w:pPr>
      <w:spacing w:after="100" w:afterAutospacing="1" w:before="100" w:beforeAutospacing="1"/>
    </w:pPr>
    <w:rPr>
      <w:rFonts w:ascii="ＭＳ Ｐゴシック" w:cs="ＭＳ Ｐゴシック" w:eastAsia="ＭＳ Ｐゴシック" w:hAnsi="ＭＳ Ｐゴシック"/>
      <w:sz w:val="24"/>
      <w:szCs w:val="24"/>
      <w:lang w:eastAsia="ja-JP"/>
    </w:rPr>
  </w:style>
  <w:style w:styleId="aff0" w:type="character">
    <w:name w:val="Hyperlink"/>
    <w:basedOn w:val="a2"/>
    <w:uiPriority w:val="99"/>
    <w:unhideWhenUsed/>
    <w:rsid w:val="00D67765"/>
    <w:rPr>
      <w:color w:themeColor="hyperlink" w:val="0000FF"/>
      <w:u w:val="single"/>
    </w:rPr>
  </w:style>
  <w:style w:styleId="aff1" w:type="character">
    <w:name w:val="Unresolved Mention"/>
    <w:basedOn w:val="a2"/>
    <w:uiPriority w:val="99"/>
    <w:semiHidden/>
    <w:unhideWhenUsed/>
    <w:rsid w:val="0021372B"/>
    <w:rPr>
      <w:color w:val="605E5C"/>
      <w:shd w:color="auto" w:fill="E1DFDD" w:val="clear"/>
    </w:rPr>
  </w:style>
  <w:style w:styleId="aff2" w:type="character">
    <w:name w:val="Placeholder Text"/>
    <w:basedOn w:val="a2"/>
    <w:uiPriority w:val="99"/>
    <w:semiHidden/>
    <w:rsid w:val="00750B9A"/>
    <w:rPr>
      <w:color w:val="666666"/>
    </w:rPr>
  </w:style>
  <w:style w:styleId="Web" w:type="paragraph">
    <w:name w:val="Normal (Web)"/>
    <w:basedOn w:val="a1"/>
    <w:uiPriority w:val="99"/>
    <w:unhideWhenUsed/>
    <w:rsid w:val="00750B9A"/>
    <w:pPr>
      <w:spacing w:after="100" w:afterAutospacing="1" w:before="100" w:beforeAutospacing="1"/>
    </w:pPr>
    <w:rPr>
      <w:rFonts w:ascii="ＭＳ Ｐゴシック" w:cs="ＭＳ Ｐゴシック" w:eastAsia="ＭＳ Ｐゴシック" w:hAnsi="ＭＳ Ｐゴシック"/>
      <w:sz w:val="24"/>
      <w:szCs w:val="24"/>
      <w:lang w:eastAsia="ja-JP"/>
    </w:rPr>
  </w:style>
  <w:style w:styleId="aff3" w:type="character">
    <w:name w:val="page number"/>
    <w:basedOn w:val="a2"/>
    <w:uiPriority w:val="99"/>
    <w:semiHidden/>
    <w:unhideWhenUsed/>
    <w:rsid w:val="009A2819"/>
  </w:style>
  <w:style w:styleId="aff4" w:type="character">
    <w:name w:val="FollowedHyperlink"/>
    <w:basedOn w:val="a2"/>
    <w:uiPriority w:val="99"/>
    <w:semiHidden/>
    <w:unhideWhenUsed/>
    <w:rsid w:val="00DE45AE"/>
    <w:rPr>
      <w:color w:themeColor="followedHyperlink" w:val="80008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8" Type="http://schemas.openxmlformats.org/officeDocument/2006/relationships/numbering" Target="numbering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webSettings" Target="webSettings.xml"/><Relationship Id="rId34" Type="http://schemas.openxmlformats.org/officeDocument/2006/relationships/fontTable" Target="fontTable.xml"/><Relationship Id="rId33" Type="http://schemas.openxmlformats.org/officeDocument/2006/relationships/theme" Target="theme/theme1.xml"/><Relationship Id="rId32" Type="http://schemas.openxmlformats.org/officeDocument/2006/relationships/footnotes" Target="footnotes.xml"/><Relationship Id="rId31" Type="http://schemas.openxmlformats.org/officeDocument/2006/relationships/comments" Target="comments.xml"/><Relationship Id="rId29" Type="http://schemas.openxmlformats.org/officeDocument/2006/relationships/footer" Target="foot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13431</Words>
  <Characters>76557</Characters>
  <Application>Microsoft Office Word</Application>
  <DocSecurity>0</DocSecurity>
  <Lines>637</Lines>
  <Paragraphs>179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2026-10-26T04:57:53Z</dcterms:created>
  <dcterms:modified xsi:type="dcterms:W3CDTF">2026-10-26T04:57:53Z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