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color w:val="000000"/>
        </w:rPr>
      </w:pPr>
      <w:r w:rsidDel="00000000" w:rsidR="00000000" w:rsidRPr="00000000">
        <w:rPr>
          <w:b w:val="1"/>
          <w:bCs w:val="1"/>
          <w:color w:val="000000"/>
          <w:sz w:val="32"/>
          <w:szCs w:val="32"/>
          <w:rtl w:val="0"/>
        </w:rPr>
        <w:t xml:space="preserve">Comparative Evaluation Assignment — Solutions</w:t>
      </w:r>
      <w:r w:rsidDel="00000000" w:rsidR="00000000" w:rsidRPr="00000000">
        <w:rPr>
          <w:rtl w:val="0"/>
        </w:rPr>
      </w:r>
    </w:p>
    <w:p w:rsidR="00000000" w:rsidDel="00000000" w:rsidP="00000000" w:rsidRDefault="00000000" w:rsidRPr="00000000" w14:paraId="00000002">
      <w:pPr>
        <w:spacing w:after="320" w:lineRule="auto"/>
        <w:jc w:val="center"/>
        <w:rPr>
          <w:color w:val="000000"/>
        </w:rPr>
      </w:pPr>
      <w:r w:rsidDel="00000000" w:rsidR="00000000" w:rsidRPr="00000000">
        <w:rPr>
          <w:i w:val="1"/>
          <w:iCs w:val="1"/>
          <w:color w:val="000000"/>
          <w:rtl w:val="0"/>
        </w:rPr>
        <w:t xml:space="preserve">Answers evaluated against the given rubric (Understanding of Data, Analysis, Application of Concepts, Conclusion, Clarity)</w:t>
      </w:r>
      <w:r w:rsidDel="00000000" w:rsidR="00000000" w:rsidRPr="00000000">
        <w:rPr>
          <w:rtl w:val="0"/>
        </w:rPr>
      </w:r>
    </w:p>
    <w:p w:rsidR="00000000" w:rsidDel="00000000" w:rsidP="00000000" w:rsidRDefault="00000000" w:rsidRPr="00000000" w14:paraId="00000003">
      <w:pPr>
        <w:pStyle w:val="Heading1"/>
        <w:spacing w:after="160" w:before="320" w:lineRule="auto"/>
        <w:rPr>
          <w:color w:val="000000"/>
        </w:rPr>
      </w:pPr>
      <w:r w:rsidDel="00000000" w:rsidR="00000000" w:rsidRPr="00000000">
        <w:rPr>
          <w:color w:val="000000"/>
          <w:rtl w:val="0"/>
        </w:rPr>
        <w:t xml:space="preserve">1. Structure from Motion (SfM) Consistency</w:t>
      </w:r>
    </w:p>
    <w:p w:rsidR="00000000" w:rsidDel="00000000" w:rsidP="00000000" w:rsidRDefault="00000000" w:rsidRPr="00000000" w14:paraId="00000004">
      <w:pPr>
        <w:pStyle w:val="Heading2"/>
        <w:spacing w:after="100" w:before="200" w:lineRule="auto"/>
        <w:rPr>
          <w:color w:val="000000"/>
        </w:rPr>
      </w:pPr>
      <w:r w:rsidDel="00000000" w:rsidR="00000000" w:rsidRPr="00000000">
        <w:rPr>
          <w:color w:val="000000"/>
          <w:rtl w:val="0"/>
        </w:rPr>
        <w:t xml:space="preserve">Understanding of the Data</w:t>
      </w:r>
    </w:p>
    <w:p w:rsidR="00000000" w:rsidDel="00000000" w:rsidP="00000000" w:rsidRDefault="00000000" w:rsidRPr="00000000" w14:paraId="00000005">
      <w:pPr>
        <w:spacing w:after="140" w:lineRule="auto"/>
        <w:jc w:val="both"/>
        <w:rPr>
          <w:color w:val="000000"/>
        </w:rPr>
      </w:pPr>
      <w:r w:rsidDel="00000000" w:rsidR="00000000" w:rsidRPr="00000000">
        <w:rPr>
          <w:color w:val="000000"/>
          <w:rtl w:val="0"/>
        </w:rPr>
        <w:t xml:space="preserve">Two SfM pipelines are compared on the basis of the input imagery they were built on and the resulting depth quality:</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06">
            <w:pPr>
              <w:jc w:val="center"/>
              <w:rPr>
                <w:color w:val="000000"/>
              </w:rPr>
            </w:pPr>
            <w:r w:rsidDel="00000000" w:rsidR="00000000" w:rsidRPr="00000000">
              <w:rPr>
                <w:b w:val="1"/>
                <w:bCs w:val="1"/>
                <w:color w:val="000000"/>
                <w:rtl w:val="0"/>
              </w:rPr>
              <w:t xml:space="preserve">Dataset</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07">
            <w:pPr>
              <w:jc w:val="center"/>
              <w:rPr>
                <w:color w:val="000000"/>
              </w:rPr>
            </w:pPr>
            <w:r w:rsidDel="00000000" w:rsidR="00000000" w:rsidRPr="00000000">
              <w:rPr>
                <w:b w:val="1"/>
                <w:bCs w:val="1"/>
                <w:color w:val="000000"/>
                <w:rtl w:val="0"/>
              </w:rPr>
              <w:t xml:space="preserve">Depth Accuracy</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08">
            <w:pPr>
              <w:jc w:val="center"/>
              <w:rPr>
                <w:color w:val="000000"/>
              </w:rPr>
            </w:pPr>
            <w:r w:rsidDel="00000000" w:rsidR="00000000" w:rsidRPr="00000000">
              <w:rPr>
                <w:b w:val="1"/>
                <w:bCs w:val="1"/>
                <w:color w:val="000000"/>
                <w:rtl w:val="0"/>
              </w:rPr>
              <w:t xml:space="preserve">Image Quality Requirement</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09">
            <w:pPr>
              <w:jc w:val="center"/>
              <w:rPr>
                <w:color w:val="000000"/>
              </w:rPr>
            </w:pPr>
            <w:r w:rsidDel="00000000" w:rsidR="00000000" w:rsidRPr="00000000">
              <w:rPr>
                <w:b w:val="1"/>
                <w:bCs w:val="1"/>
                <w:color w:val="000000"/>
                <w:rtl w:val="0"/>
              </w:rPr>
              <w:t xml:space="preserve">Consistency</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0A">
            <w:pPr>
              <w:jc w:val="center"/>
              <w:rPr>
                <w:color w:val="000000"/>
              </w:rPr>
            </w:pPr>
            <w:r w:rsidDel="00000000" w:rsidR="00000000" w:rsidRPr="00000000">
              <w:rPr>
                <w:color w:val="000000"/>
                <w:rtl w:val="0"/>
              </w:rPr>
              <w:t xml:space="preserve">Dataset A</w:t>
            </w:r>
          </w:p>
        </w:tc>
        <w:tc>
          <w:tcPr>
            <w:tcMar>
              <w:top w:w="0.0" w:type="dxa"/>
              <w:bottom w:w="0.0" w:type="dxa"/>
            </w:tcMar>
          </w:tcPr>
          <w:p w:rsidR="00000000" w:rsidDel="00000000" w:rsidP="00000000" w:rsidRDefault="00000000" w:rsidRPr="00000000" w14:paraId="0000000B">
            <w:pPr>
              <w:jc w:val="center"/>
              <w:rPr>
                <w:color w:val="000000"/>
              </w:rPr>
            </w:pPr>
            <w:r w:rsidDel="00000000" w:rsidR="00000000" w:rsidRPr="00000000">
              <w:rPr>
                <w:color w:val="000000"/>
                <w:rtl w:val="0"/>
              </w:rPr>
              <w:t xml:space="preserve">High (accurate depth)</w:t>
            </w:r>
          </w:p>
        </w:tc>
        <w:tc>
          <w:tcPr>
            <w:tcMar>
              <w:top w:w="0.0" w:type="dxa"/>
              <w:bottom w:w="0.0" w:type="dxa"/>
            </w:tcMar>
          </w:tcPr>
          <w:p w:rsidR="00000000" w:rsidDel="00000000" w:rsidP="00000000" w:rsidRDefault="00000000" w:rsidRPr="00000000" w14:paraId="0000000C">
            <w:pPr>
              <w:jc w:val="center"/>
              <w:rPr>
                <w:color w:val="000000"/>
              </w:rPr>
            </w:pPr>
            <w:r w:rsidDel="00000000" w:rsidR="00000000" w:rsidRPr="00000000">
              <w:rPr>
                <w:color w:val="000000"/>
                <w:rtl w:val="0"/>
              </w:rPr>
              <w:t xml:space="preserve">Requires high-quality, high-resolution images</w:t>
            </w:r>
          </w:p>
        </w:tc>
        <w:tc>
          <w:tcPr>
            <w:tcMar>
              <w:top w:w="0.0" w:type="dxa"/>
              <w:bottom w:w="0.0" w:type="dxa"/>
            </w:tcMar>
          </w:tcPr>
          <w:p w:rsidR="00000000" w:rsidDel="00000000" w:rsidP="00000000" w:rsidRDefault="00000000" w:rsidRPr="00000000" w14:paraId="0000000D">
            <w:pPr>
              <w:jc w:val="center"/>
              <w:rPr>
                <w:color w:val="000000"/>
              </w:rPr>
            </w:pPr>
            <w:r w:rsidDel="00000000" w:rsidR="00000000" w:rsidRPr="00000000">
              <w:rPr>
                <w:color w:val="000000"/>
                <w:rtl w:val="0"/>
              </w:rPr>
              <w:t xml:space="preserve">Consistent across scenes</w:t>
            </w:r>
          </w:p>
        </w:tc>
      </w:tr>
      <w:tr>
        <w:trPr>
          <w:cantSplit w:val="0"/>
          <w:tblHeader w:val="0"/>
        </w:trPr>
        <w:tc>
          <w:tcPr>
            <w:tcMar>
              <w:top w:w="0.0" w:type="dxa"/>
              <w:bottom w:w="0.0" w:type="dxa"/>
            </w:tcMar>
          </w:tcPr>
          <w:p w:rsidR="00000000" w:rsidDel="00000000" w:rsidP="00000000" w:rsidRDefault="00000000" w:rsidRPr="00000000" w14:paraId="0000000E">
            <w:pPr>
              <w:jc w:val="center"/>
              <w:rPr>
                <w:color w:val="000000"/>
              </w:rPr>
            </w:pPr>
            <w:r w:rsidDel="00000000" w:rsidR="00000000" w:rsidRPr="00000000">
              <w:rPr>
                <w:color w:val="000000"/>
                <w:rtl w:val="0"/>
              </w:rPr>
              <w:t xml:space="preserve">Dataset B</w:t>
            </w:r>
          </w:p>
        </w:tc>
        <w:tc>
          <w:tcPr>
            <w:tcMar>
              <w:top w:w="0.0" w:type="dxa"/>
              <w:bottom w:w="0.0" w:type="dxa"/>
            </w:tcMar>
          </w:tcPr>
          <w:p w:rsidR="00000000" w:rsidDel="00000000" w:rsidP="00000000" w:rsidRDefault="00000000" w:rsidRPr="00000000" w14:paraId="0000000F">
            <w:pPr>
              <w:jc w:val="center"/>
              <w:rPr>
                <w:color w:val="000000"/>
              </w:rPr>
            </w:pPr>
            <w:r w:rsidDel="00000000" w:rsidR="00000000" w:rsidRPr="00000000">
              <w:rPr>
                <w:color w:val="000000"/>
                <w:rtl w:val="0"/>
              </w:rPr>
              <w:t xml:space="preserve">Low (inconsistent depth)</w:t>
            </w:r>
          </w:p>
        </w:tc>
        <w:tc>
          <w:tcPr>
            <w:tcMar>
              <w:top w:w="0.0" w:type="dxa"/>
              <w:bottom w:w="0.0" w:type="dxa"/>
            </w:tcMar>
          </w:tcPr>
          <w:p w:rsidR="00000000" w:rsidDel="00000000" w:rsidP="00000000" w:rsidRDefault="00000000" w:rsidRPr="00000000" w14:paraId="00000010">
            <w:pPr>
              <w:jc w:val="center"/>
              <w:rPr>
                <w:color w:val="000000"/>
              </w:rPr>
            </w:pPr>
            <w:r w:rsidDel="00000000" w:rsidR="00000000" w:rsidRPr="00000000">
              <w:rPr>
                <w:color w:val="000000"/>
                <w:rtl w:val="0"/>
              </w:rPr>
              <w:t xml:space="preserve">Works on low-quality images</w:t>
            </w:r>
          </w:p>
        </w:tc>
        <w:tc>
          <w:tcPr>
            <w:tcMar>
              <w:top w:w="0.0" w:type="dxa"/>
              <w:bottom w:w="0.0" w:type="dxa"/>
            </w:tcMar>
          </w:tcPr>
          <w:p w:rsidR="00000000" w:rsidDel="00000000" w:rsidP="00000000" w:rsidRDefault="00000000" w:rsidRPr="00000000" w14:paraId="00000011">
            <w:pPr>
              <w:jc w:val="center"/>
              <w:rPr>
                <w:color w:val="000000"/>
              </w:rPr>
            </w:pPr>
            <w:r w:rsidDel="00000000" w:rsidR="00000000" w:rsidRPr="00000000">
              <w:rPr>
                <w:color w:val="000000"/>
                <w:rtl w:val="0"/>
              </w:rPr>
              <w:t xml:space="preserve">Unstable / variable results</w:t>
            </w:r>
          </w:p>
        </w:tc>
      </w:tr>
    </w:tbl>
    <w:p w:rsidR="00000000" w:rsidDel="00000000" w:rsidP="00000000" w:rsidRDefault="00000000" w:rsidRPr="00000000" w14:paraId="00000012">
      <w:pPr>
        <w:spacing w:after="100" w:lineRule="auto"/>
        <w:rPr>
          <w:color w:val="000000"/>
        </w:rPr>
      </w:pPr>
      <w:r w:rsidDel="00000000" w:rsidR="00000000" w:rsidRPr="00000000">
        <w:rPr>
          <w:rtl w:val="0"/>
        </w:rPr>
      </w:r>
    </w:p>
    <w:p w:rsidR="00000000" w:rsidDel="00000000" w:rsidP="00000000" w:rsidRDefault="00000000" w:rsidRPr="00000000" w14:paraId="00000013">
      <w:pPr>
        <w:pStyle w:val="Heading2"/>
        <w:spacing w:after="100" w:before="200" w:lineRule="auto"/>
        <w:rPr>
          <w:color w:val="000000"/>
        </w:rPr>
      </w:pPr>
      <w:r w:rsidDel="00000000" w:rsidR="00000000" w:rsidRPr="00000000">
        <w:rPr>
          <w:color w:val="000000"/>
          <w:rtl w:val="0"/>
        </w:rPr>
        <w:t xml:space="preserve">Analysis</w:t>
      </w:r>
    </w:p>
    <w:p w:rsidR="00000000" w:rsidDel="00000000" w:rsidP="00000000" w:rsidRDefault="00000000" w:rsidRPr="00000000" w14:paraId="00000014">
      <w:pPr>
        <w:spacing w:after="140" w:lineRule="auto"/>
        <w:jc w:val="both"/>
        <w:rPr>
          <w:color w:val="000000"/>
        </w:rPr>
      </w:pPr>
      <w:r w:rsidDel="00000000" w:rsidR="00000000" w:rsidRPr="00000000">
        <w:rPr>
          <w:color w:val="000000"/>
          <w:rtl w:val="0"/>
        </w:rPr>
        <w:t xml:space="preserve">Dataset A's accuracy stems from the fact that SfM relies on robust, well-distributed feature matches (SIFT/ORB keypoints) across many overlapping views. High-resolution, well-lit images produce sharper, more repeatable keypoints, which tightens the bundle-adjustment optimization and yields accurate, low-noise depth and camera pose estimates. Dataset B's inconsistency is the direct consequence of degraded input: low-quality images (blur, noise, low texture, poor exposure) reduce the number of reliable correspondences, increase mismatches, and destabilize triangulation, so depth accuracy fluctuates from scene to scene even though the pipeline nominally still runs to completion.</w:t>
      </w:r>
    </w:p>
    <w:p w:rsidR="00000000" w:rsidDel="00000000" w:rsidP="00000000" w:rsidRDefault="00000000" w:rsidRPr="00000000" w14:paraId="00000015">
      <w:pPr>
        <w:spacing w:after="140" w:lineRule="auto"/>
        <w:jc w:val="both"/>
        <w:rPr>
          <w:color w:val="000000"/>
        </w:rPr>
      </w:pPr>
      <w:r w:rsidDel="00000000" w:rsidR="00000000" w:rsidRPr="00000000">
        <w:rPr>
          <w:color w:val="000000"/>
          <w:rtl w:val="0"/>
        </w:rPr>
        <w:t xml:space="preserve">The trade-off is therefore not about the SfM algorithm itself but about the sensitivity of the whole pipeline to input quality. A model that only performs well under ideal capture conditions (Dataset A) has a narrow operating envelope, while a model that tolerates poor images (Dataset B) but sacrifices reliability has a wide but low-confidence envelope.</w:t>
      </w:r>
    </w:p>
    <w:p w:rsidR="00000000" w:rsidDel="00000000" w:rsidP="00000000" w:rsidRDefault="00000000" w:rsidRPr="00000000" w14:paraId="00000016">
      <w:pPr>
        <w:pStyle w:val="Heading2"/>
        <w:spacing w:after="100" w:before="200" w:lineRule="auto"/>
        <w:rPr>
          <w:color w:val="000000"/>
        </w:rPr>
      </w:pPr>
      <w:r w:rsidDel="00000000" w:rsidR="00000000" w:rsidRPr="00000000">
        <w:rPr>
          <w:color w:val="000000"/>
          <w:rtl w:val="0"/>
        </w:rPr>
        <w:t xml:space="preserve">Application to Real-World Deployment</w:t>
      </w:r>
    </w:p>
    <w:p w:rsidR="00000000" w:rsidDel="00000000" w:rsidP="00000000" w:rsidRDefault="00000000" w:rsidRPr="00000000" w14:paraId="00000017">
      <w:pPr>
        <w:spacing w:after="140" w:lineRule="auto"/>
        <w:jc w:val="both"/>
        <w:rPr>
          <w:color w:val="000000"/>
        </w:rPr>
      </w:pPr>
      <w:r w:rsidDel="00000000" w:rsidR="00000000" w:rsidRPr="00000000">
        <w:rPr>
          <w:color w:val="000000"/>
          <w:rtl w:val="0"/>
        </w:rPr>
        <w:t xml:space="preserve">Real-world deployment (robotics navigation, drone mapping, AR/VR, autonomous vehicles) rarely guarantees studio-quality imagery — capture happens in variable lighting, motion blur, and outdoor weather. In such settings, accuracy that only materializes under high-quality images is a liability because performance will degrade unpredictably in the field. However, an SfM system that is merely 'consistent on bad images' but never actually accurate (Dataset B) is equally unsuitable for safety-critical tasks such as navigation or 3D asset creation, since it cannot be trusted quantitatively.</w:t>
      </w:r>
    </w:p>
    <w:p w:rsidR="00000000" w:rsidDel="00000000" w:rsidP="00000000" w:rsidRDefault="00000000" w:rsidRPr="00000000" w14:paraId="00000018">
      <w:pPr>
        <w:pStyle w:val="Heading2"/>
        <w:spacing w:after="100" w:before="200" w:lineRule="auto"/>
        <w:rPr>
          <w:color w:val="000000"/>
        </w:rPr>
      </w:pPr>
      <w:r w:rsidDel="00000000" w:rsidR="00000000" w:rsidRPr="00000000">
        <w:rPr>
          <w:color w:val="000000"/>
          <w:rtl w:val="0"/>
        </w:rPr>
        <w:t xml:space="preserve">Conclusion</w:t>
      </w:r>
    </w:p>
    <w:p w:rsidR="00000000" w:rsidDel="00000000" w:rsidP="00000000" w:rsidRDefault="00000000" w:rsidRPr="00000000" w14:paraId="00000019">
      <w:pPr>
        <w:spacing w:after="140" w:lineRule="auto"/>
        <w:jc w:val="both"/>
        <w:rPr>
          <w:color w:val="000000"/>
        </w:rPr>
      </w:pPr>
      <w:r w:rsidDel="00000000" w:rsidR="00000000" w:rsidRPr="00000000">
        <w:rPr>
          <w:b w:val="1"/>
          <w:bCs w:val="1"/>
          <w:color w:val="000000"/>
          <w:rtl w:val="0"/>
        </w:rPr>
        <w:t xml:space="preserve">Recommendation: </w:t>
      </w:r>
      <w:r w:rsidDel="00000000" w:rsidR="00000000" w:rsidRPr="00000000">
        <w:rPr>
          <w:color w:val="000000"/>
          <w:rtl w:val="0"/>
        </w:rPr>
        <w:t xml:space="preserve">Dataset A is more practical for real-world deployment, provided the imaging pipeline (better sensors, image stabilization, pre-processing/denoising, or a hybrid low-light enhancement step) is used to guarantee the high-quality input it needs. Accurate but conditionally-dependent depth is preferable to inaccurate depth that is merely stable, because downstream tasks (mapping, obstacle avoidance, measurement) require quantitative trust in the output, not just repeatability. The practical fix is to invest in acquisition quality (or apply super-resolution/denoising pre-processing) rather than accept the systematic error of Dataset B.</w:t>
      </w:r>
    </w:p>
    <w:p w:rsidR="00000000" w:rsidDel="00000000" w:rsidP="00000000" w:rsidRDefault="00000000" w:rsidRPr="00000000" w14:paraId="0000001A">
      <w:pPr>
        <w:pStyle w:val="Heading1"/>
        <w:spacing w:after="160" w:before="320" w:lineRule="auto"/>
        <w:rPr>
          <w:color w:val="000000"/>
        </w:rPr>
      </w:pPr>
      <w:r w:rsidDel="00000000" w:rsidR="00000000" w:rsidRPr="00000000">
        <w:rPr>
          <w:color w:val="000000"/>
          <w:rtl w:val="0"/>
        </w:rPr>
        <w:t xml:space="preserve">2. Stereo Vision vs Motion Estimation</w:t>
      </w:r>
    </w:p>
    <w:p w:rsidR="00000000" w:rsidDel="00000000" w:rsidP="00000000" w:rsidRDefault="00000000" w:rsidRPr="00000000" w14:paraId="0000001B">
      <w:pPr>
        <w:pStyle w:val="Heading2"/>
        <w:spacing w:after="100" w:before="200" w:lineRule="auto"/>
        <w:rPr>
          <w:color w:val="000000"/>
        </w:rPr>
      </w:pPr>
      <w:r w:rsidDel="00000000" w:rsidR="00000000" w:rsidRPr="00000000">
        <w:rPr>
          <w:color w:val="000000"/>
          <w:rtl w:val="0"/>
        </w:rPr>
        <w:t xml:space="preserve">Understanding of the Data</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9"/>
        <w:gridCol w:w="3009"/>
        <w:tblGridChange w:id="0">
          <w:tblGrid>
            <w:gridCol w:w="3008"/>
            <w:gridCol w:w="3009"/>
            <w:gridCol w:w="3009"/>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1C">
            <w:pPr>
              <w:jc w:val="center"/>
              <w:rPr>
                <w:color w:val="000000"/>
              </w:rPr>
            </w:pPr>
            <w:r w:rsidDel="00000000" w:rsidR="00000000" w:rsidRPr="00000000">
              <w:rPr>
                <w:b w:val="1"/>
                <w:bCs w:val="1"/>
                <w:color w:val="000000"/>
                <w:rtl w:val="0"/>
              </w:rPr>
              <w:t xml:space="preserve">Technique</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1D">
            <w:pPr>
              <w:jc w:val="center"/>
              <w:rPr>
                <w:color w:val="000000"/>
              </w:rPr>
            </w:pPr>
            <w:r w:rsidDel="00000000" w:rsidR="00000000" w:rsidRPr="00000000">
              <w:rPr>
                <w:b w:val="1"/>
                <w:bCs w:val="1"/>
                <w:color w:val="000000"/>
                <w:rtl w:val="0"/>
              </w:rPr>
              <w:t xml:space="preserve">Accuracy</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1E">
            <w:pPr>
              <w:jc w:val="center"/>
              <w:rPr>
                <w:color w:val="000000"/>
              </w:rPr>
            </w:pPr>
            <w:r w:rsidDel="00000000" w:rsidR="00000000" w:rsidRPr="00000000">
              <w:rPr>
                <w:b w:val="1"/>
                <w:bCs w:val="1"/>
                <w:color w:val="000000"/>
                <w:rtl w:val="0"/>
              </w:rPr>
              <w:t xml:space="preserve">Hardware Requirement</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F">
            <w:pPr>
              <w:jc w:val="center"/>
              <w:rPr>
                <w:color w:val="000000"/>
              </w:rPr>
            </w:pPr>
            <w:r w:rsidDel="00000000" w:rsidR="00000000" w:rsidRPr="00000000">
              <w:rPr>
                <w:color w:val="000000"/>
                <w:rtl w:val="0"/>
              </w:rPr>
              <w:t xml:space="preserve">Stereo Vision</w:t>
            </w:r>
          </w:p>
        </w:tc>
        <w:tc>
          <w:tcPr>
            <w:tcMar>
              <w:top w:w="0.0" w:type="dxa"/>
              <w:bottom w:w="0.0" w:type="dxa"/>
            </w:tcMar>
          </w:tcPr>
          <w:p w:rsidR="00000000" w:rsidDel="00000000" w:rsidP="00000000" w:rsidRDefault="00000000" w:rsidRPr="00000000" w14:paraId="00000020">
            <w:pPr>
              <w:jc w:val="center"/>
              <w:rPr>
                <w:color w:val="000000"/>
              </w:rPr>
            </w:pPr>
            <w:r w:rsidDel="00000000" w:rsidR="00000000" w:rsidRPr="00000000">
              <w:rPr>
                <w:color w:val="000000"/>
                <w:rtl w:val="0"/>
              </w:rPr>
              <w:t xml:space="preserve">Accurate depth estimation</w:t>
            </w:r>
          </w:p>
        </w:tc>
        <w:tc>
          <w:tcPr>
            <w:tcMar>
              <w:top w:w="0.0" w:type="dxa"/>
              <w:bottom w:w="0.0" w:type="dxa"/>
            </w:tcMar>
          </w:tcPr>
          <w:p w:rsidR="00000000" w:rsidDel="00000000" w:rsidP="00000000" w:rsidRDefault="00000000" w:rsidRPr="00000000" w14:paraId="00000021">
            <w:pPr>
              <w:jc w:val="center"/>
              <w:rPr>
                <w:color w:val="000000"/>
              </w:rPr>
            </w:pPr>
            <w:r w:rsidDel="00000000" w:rsidR="00000000" w:rsidRPr="00000000">
              <w:rPr>
                <w:color w:val="000000"/>
                <w:rtl w:val="0"/>
              </w:rPr>
              <w:t xml:space="preserve">Requires dual (stereo) camera rig</w:t>
            </w:r>
          </w:p>
        </w:tc>
      </w:tr>
      <w:tr>
        <w:trPr>
          <w:cantSplit w:val="0"/>
          <w:tblHeader w:val="0"/>
        </w:trPr>
        <w:tc>
          <w:tcPr>
            <w:tcMar>
              <w:top w:w="0.0" w:type="dxa"/>
              <w:bottom w:w="0.0" w:type="dxa"/>
            </w:tcMar>
          </w:tcPr>
          <w:p w:rsidR="00000000" w:rsidDel="00000000" w:rsidP="00000000" w:rsidRDefault="00000000" w:rsidRPr="00000000" w14:paraId="00000022">
            <w:pPr>
              <w:jc w:val="center"/>
              <w:rPr>
                <w:color w:val="000000"/>
              </w:rPr>
            </w:pPr>
            <w:r w:rsidDel="00000000" w:rsidR="00000000" w:rsidRPr="00000000">
              <w:rPr>
                <w:color w:val="000000"/>
                <w:rtl w:val="0"/>
              </w:rPr>
              <w:t xml:space="preserve">Motion Estimation</w:t>
            </w:r>
          </w:p>
        </w:tc>
        <w:tc>
          <w:tcPr>
            <w:tcMar>
              <w:top w:w="0.0" w:type="dxa"/>
              <w:bottom w:w="0.0" w:type="dxa"/>
            </w:tcMar>
          </w:tcPr>
          <w:p w:rsidR="00000000" w:rsidDel="00000000" w:rsidP="00000000" w:rsidRDefault="00000000" w:rsidRPr="00000000" w14:paraId="00000023">
            <w:pPr>
              <w:jc w:val="center"/>
              <w:rPr>
                <w:color w:val="000000"/>
              </w:rPr>
            </w:pPr>
            <w:r w:rsidDel="00000000" w:rsidR="00000000" w:rsidRPr="00000000">
              <w:rPr>
                <w:color w:val="000000"/>
                <w:rtl w:val="0"/>
              </w:rPr>
              <w:t xml:space="preserve">Less accurate depth</w:t>
            </w:r>
          </w:p>
        </w:tc>
        <w:tc>
          <w:tcPr>
            <w:tcMar>
              <w:top w:w="0.0" w:type="dxa"/>
              <w:bottom w:w="0.0" w:type="dxa"/>
            </w:tcMar>
          </w:tcPr>
          <w:p w:rsidR="00000000" w:rsidDel="00000000" w:rsidP="00000000" w:rsidRDefault="00000000" w:rsidRPr="00000000" w14:paraId="00000024">
            <w:pPr>
              <w:jc w:val="center"/>
              <w:rPr>
                <w:color w:val="000000"/>
              </w:rPr>
            </w:pPr>
            <w:r w:rsidDel="00000000" w:rsidR="00000000" w:rsidRPr="00000000">
              <w:rPr>
                <w:color w:val="000000"/>
                <w:rtl w:val="0"/>
              </w:rPr>
              <w:t xml:space="preserve">Works with a single camera</w:t>
            </w:r>
          </w:p>
        </w:tc>
      </w:tr>
    </w:tbl>
    <w:p w:rsidR="00000000" w:rsidDel="00000000" w:rsidP="00000000" w:rsidRDefault="00000000" w:rsidRPr="00000000" w14:paraId="00000025">
      <w:pPr>
        <w:spacing w:after="100" w:lineRule="auto"/>
        <w:rPr>
          <w:color w:val="000000"/>
        </w:rPr>
      </w:pPr>
      <w:r w:rsidDel="00000000" w:rsidR="00000000" w:rsidRPr="00000000">
        <w:rPr>
          <w:rtl w:val="0"/>
        </w:rPr>
      </w:r>
    </w:p>
    <w:p w:rsidR="00000000" w:rsidDel="00000000" w:rsidP="00000000" w:rsidRDefault="00000000" w:rsidRPr="00000000" w14:paraId="00000026">
      <w:pPr>
        <w:pStyle w:val="Heading2"/>
        <w:spacing w:after="100" w:before="200" w:lineRule="auto"/>
        <w:rPr>
          <w:color w:val="000000"/>
        </w:rPr>
      </w:pPr>
      <w:r w:rsidDel="00000000" w:rsidR="00000000" w:rsidRPr="00000000">
        <w:rPr>
          <w:color w:val="000000"/>
          <w:rtl w:val="0"/>
        </w:rPr>
        <w:t xml:space="preserve">Analysis</w:t>
      </w:r>
    </w:p>
    <w:p w:rsidR="00000000" w:rsidDel="00000000" w:rsidP="00000000" w:rsidRDefault="00000000" w:rsidRPr="00000000" w14:paraId="00000027">
      <w:pPr>
        <w:spacing w:after="140" w:lineRule="auto"/>
        <w:jc w:val="both"/>
        <w:rPr>
          <w:color w:val="000000"/>
        </w:rPr>
      </w:pPr>
      <w:r w:rsidDel="00000000" w:rsidR="00000000" w:rsidRPr="00000000">
        <w:rPr>
          <w:color w:val="000000"/>
          <w:rtl w:val="0"/>
        </w:rPr>
        <w:t xml:space="preserve">Stereo vision computes depth via triangulation from the disparity between two calibrated, synchronized cameras with a known baseline. Because disparity is measured geometrically and directly, depth accuracy is high and largely independent of scene motion, but it requires precise calibration, a fixed baseline, and two synchronized sensors — adding cost, power draw, and physical size.</w:t>
      </w:r>
    </w:p>
    <w:p w:rsidR="00000000" w:rsidDel="00000000" w:rsidP="00000000" w:rsidRDefault="00000000" w:rsidRPr="00000000" w14:paraId="00000028">
      <w:pPr>
        <w:spacing w:after="140" w:lineRule="auto"/>
        <w:jc w:val="both"/>
        <w:rPr>
          <w:color w:val="000000"/>
        </w:rPr>
      </w:pPr>
      <w:r w:rsidDel="00000000" w:rsidR="00000000" w:rsidRPr="00000000">
        <w:rPr>
          <w:color w:val="000000"/>
          <w:rtl w:val="0"/>
        </w:rPr>
        <w:t xml:space="preserve">Motion estimation (structure-from-motion / optical-flow-based depth, e.g., monocular SLAM) infers depth indirectly from the apparent motion of features between consecutive frames captured by a single moving camera. This removes the dual-camera hardware requirement, but depth is only recoverable up to an unknown scale, is sensitive to motion blur, dynamic objects, and pure rotation (which yields no parallax), and generally has lower accuracy and higher noise than stereo triangulation.</w:t>
      </w:r>
    </w:p>
    <w:p w:rsidR="00000000" w:rsidDel="00000000" w:rsidP="00000000" w:rsidRDefault="00000000" w:rsidRPr="00000000" w14:paraId="00000029">
      <w:pPr>
        <w:pStyle w:val="Heading2"/>
        <w:spacing w:after="100" w:before="200" w:lineRule="auto"/>
        <w:rPr>
          <w:color w:val="000000"/>
        </w:rPr>
      </w:pPr>
      <w:r w:rsidDel="00000000" w:rsidR="00000000" w:rsidRPr="00000000">
        <w:rPr>
          <w:color w:val="000000"/>
          <w:rtl w:val="0"/>
        </w:rPr>
        <w:t xml:space="preserve">Application under Hardware Constraints</w:t>
      </w:r>
    </w:p>
    <w:p w:rsidR="00000000" w:rsidDel="00000000" w:rsidP="00000000" w:rsidRDefault="00000000" w:rsidRPr="00000000" w14:paraId="0000002A">
      <w:pPr>
        <w:spacing w:after="140" w:lineRule="auto"/>
        <w:jc w:val="both"/>
        <w:rPr>
          <w:color w:val="000000"/>
        </w:rPr>
      </w:pPr>
      <w:r w:rsidDel="00000000" w:rsidR="00000000" w:rsidRPr="00000000">
        <w:rPr>
          <w:color w:val="000000"/>
          <w:rtl w:val="0"/>
        </w:rPr>
        <w:t xml:space="preserve">The choice depends heavily on the platform's size, weight, power (SWaP) budget and cost target: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Platforms with sufficient space, power, and budget (autonomous cars, industrial robots, stereo-equipped drones) benefit from stereo vision's superior, motion-independent accuracy.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Platforms with strict SWaP or cost constraints (small consumer drones, mobile phones, wearables, low-cost embedded systems) cannot host a calibrated dual-camera rig, making motion estimation the only viable option despite its lower accuracy.</w:t>
      </w:r>
    </w:p>
    <w:p w:rsidR="00000000" w:rsidDel="00000000" w:rsidP="00000000" w:rsidRDefault="00000000" w:rsidRPr="00000000" w14:paraId="0000002D">
      <w:pPr>
        <w:pStyle w:val="Heading2"/>
        <w:spacing w:after="100" w:before="200" w:lineRule="auto"/>
        <w:rPr>
          <w:color w:val="000000"/>
        </w:rPr>
      </w:pPr>
      <w:r w:rsidDel="00000000" w:rsidR="00000000" w:rsidRPr="00000000">
        <w:rPr>
          <w:color w:val="000000"/>
          <w:rtl w:val="0"/>
        </w:rPr>
        <w:t xml:space="preserve">Conclusion</w:t>
      </w:r>
    </w:p>
    <w:p w:rsidR="00000000" w:rsidDel="00000000" w:rsidP="00000000" w:rsidRDefault="00000000" w:rsidRPr="00000000" w14:paraId="0000002E">
      <w:pPr>
        <w:spacing w:after="140" w:lineRule="auto"/>
        <w:jc w:val="both"/>
        <w:rPr>
          <w:color w:val="000000"/>
        </w:rPr>
      </w:pPr>
      <w:r w:rsidDel="00000000" w:rsidR="00000000" w:rsidRPr="00000000">
        <w:rPr>
          <w:b w:val="1"/>
          <w:bCs w:val="1"/>
          <w:color w:val="000000"/>
          <w:rtl w:val="0"/>
        </w:rPr>
        <w:t xml:space="preserve">Recommendation: </w:t>
      </w:r>
      <w:r w:rsidDel="00000000" w:rsidR="00000000" w:rsidRPr="00000000">
        <w:rPr>
          <w:color w:val="000000"/>
          <w:rtl w:val="0"/>
        </w:rPr>
        <w:t xml:space="preserve">Stereo vision is preferable when hardware constraints allow a dual-camera setup, since it delivers more reliable, motion-independent depth for tasks like precision navigation or 3D reconstruction. Motion estimation is preferable when only a single camera is feasible (weight, power, or cost-limited platforms), accepting reduced accuracy as the necessary trade-off, and can be improved with fusion techniques such as an IMU (visual-inertial odometry) to mitigate the scale-ambiguity problem.</w:t>
      </w:r>
    </w:p>
    <w:p w:rsidR="00000000" w:rsidDel="00000000" w:rsidP="00000000" w:rsidRDefault="00000000" w:rsidRPr="00000000" w14:paraId="0000002F">
      <w:pPr>
        <w:pStyle w:val="Heading1"/>
        <w:spacing w:after="160" w:before="320" w:lineRule="auto"/>
        <w:rPr>
          <w:color w:val="000000"/>
        </w:rPr>
      </w:pPr>
      <w:r w:rsidDel="00000000" w:rsidR="00000000" w:rsidRPr="00000000">
        <w:rPr>
          <w:color w:val="000000"/>
          <w:rtl w:val="0"/>
        </w:rPr>
        <w:t xml:space="preserve">3. Model Generalization vs Overfitting</w:t>
      </w:r>
    </w:p>
    <w:p w:rsidR="00000000" w:rsidDel="00000000" w:rsidP="00000000" w:rsidRDefault="00000000" w:rsidRPr="00000000" w14:paraId="00000030">
      <w:pPr>
        <w:pStyle w:val="Heading2"/>
        <w:spacing w:after="100" w:before="200" w:lineRule="auto"/>
        <w:rPr>
          <w:color w:val="000000"/>
        </w:rPr>
      </w:pPr>
      <w:r w:rsidDel="00000000" w:rsidR="00000000" w:rsidRPr="00000000">
        <w:rPr>
          <w:color w:val="000000"/>
          <w:rtl w:val="0"/>
        </w:rPr>
        <w:t xml:space="preserve">Understanding of the Data</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31">
            <w:pPr>
              <w:jc w:val="center"/>
              <w:rPr>
                <w:color w:val="000000"/>
              </w:rPr>
            </w:pPr>
            <w:r w:rsidDel="00000000" w:rsidR="00000000" w:rsidRPr="00000000">
              <w:rPr>
                <w:b w:val="1"/>
                <w:bCs w:val="1"/>
                <w:color w:val="000000"/>
                <w:rtl w:val="0"/>
              </w:rPr>
              <w:t xml:space="preserve">Model</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32">
            <w:pPr>
              <w:jc w:val="center"/>
              <w:rPr>
                <w:color w:val="000000"/>
              </w:rPr>
            </w:pPr>
            <w:r w:rsidDel="00000000" w:rsidR="00000000" w:rsidRPr="00000000">
              <w:rPr>
                <w:b w:val="1"/>
                <w:bCs w:val="1"/>
                <w:color w:val="000000"/>
                <w:rtl w:val="0"/>
              </w:rPr>
              <w:t xml:space="preserve">Training Accuracy</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33">
            <w:pPr>
              <w:jc w:val="center"/>
              <w:rPr>
                <w:color w:val="000000"/>
              </w:rPr>
            </w:pPr>
            <w:r w:rsidDel="00000000" w:rsidR="00000000" w:rsidRPr="00000000">
              <w:rPr>
                <w:b w:val="1"/>
                <w:bCs w:val="1"/>
                <w:color w:val="000000"/>
                <w:rtl w:val="0"/>
              </w:rPr>
              <w:t xml:space="preserve">Testing Accuracy</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34">
            <w:pPr>
              <w:jc w:val="center"/>
              <w:rPr>
                <w:color w:val="000000"/>
              </w:rPr>
            </w:pPr>
            <w:r w:rsidDel="00000000" w:rsidR="00000000" w:rsidRPr="00000000">
              <w:rPr>
                <w:b w:val="1"/>
                <w:bCs w:val="1"/>
                <w:color w:val="000000"/>
                <w:rtl w:val="0"/>
              </w:rPr>
              <w:t xml:space="preserve">Train–Test Gap</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35">
            <w:pPr>
              <w:jc w:val="center"/>
              <w:rPr>
                <w:color w:val="000000"/>
              </w:rPr>
            </w:pPr>
            <w:r w:rsidDel="00000000" w:rsidR="00000000" w:rsidRPr="00000000">
              <w:rPr>
                <w:color w:val="000000"/>
                <w:rtl w:val="0"/>
              </w:rPr>
              <w:t xml:space="preserve">Model A</w:t>
            </w:r>
          </w:p>
        </w:tc>
        <w:tc>
          <w:tcPr>
            <w:tcMar>
              <w:top w:w="0.0" w:type="dxa"/>
              <w:bottom w:w="0.0" w:type="dxa"/>
            </w:tcMar>
          </w:tcPr>
          <w:p w:rsidR="00000000" w:rsidDel="00000000" w:rsidP="00000000" w:rsidRDefault="00000000" w:rsidRPr="00000000" w14:paraId="00000036">
            <w:pPr>
              <w:jc w:val="center"/>
              <w:rPr>
                <w:color w:val="000000"/>
              </w:rPr>
            </w:pPr>
            <w:r w:rsidDel="00000000" w:rsidR="00000000" w:rsidRPr="00000000">
              <w:rPr>
                <w:color w:val="000000"/>
                <w:rtl w:val="0"/>
              </w:rPr>
              <w:t xml:space="preserve">98%</w:t>
            </w:r>
          </w:p>
        </w:tc>
        <w:tc>
          <w:tcPr>
            <w:tcMar>
              <w:top w:w="0.0" w:type="dxa"/>
              <w:bottom w:w="0.0" w:type="dxa"/>
            </w:tcMar>
          </w:tcPr>
          <w:p w:rsidR="00000000" w:rsidDel="00000000" w:rsidP="00000000" w:rsidRDefault="00000000" w:rsidRPr="00000000" w14:paraId="00000037">
            <w:pPr>
              <w:jc w:val="center"/>
              <w:rPr>
                <w:color w:val="000000"/>
              </w:rPr>
            </w:pPr>
            <w:r w:rsidDel="00000000" w:rsidR="00000000" w:rsidRPr="00000000">
              <w:rPr>
                <w:color w:val="000000"/>
                <w:rtl w:val="0"/>
              </w:rPr>
              <w:t xml:space="preserve">70%</w:t>
            </w:r>
          </w:p>
        </w:tc>
        <w:tc>
          <w:tcPr>
            <w:tcMar>
              <w:top w:w="0.0" w:type="dxa"/>
              <w:bottom w:w="0.0" w:type="dxa"/>
            </w:tcMar>
          </w:tcPr>
          <w:p w:rsidR="00000000" w:rsidDel="00000000" w:rsidP="00000000" w:rsidRDefault="00000000" w:rsidRPr="00000000" w14:paraId="00000038">
            <w:pPr>
              <w:jc w:val="center"/>
              <w:rPr>
                <w:color w:val="000000"/>
              </w:rPr>
            </w:pPr>
            <w:r w:rsidDel="00000000" w:rsidR="00000000" w:rsidRPr="00000000">
              <w:rPr>
                <w:color w:val="000000"/>
                <w:rtl w:val="0"/>
              </w:rPr>
              <w:t xml:space="preserve">28 pts</w:t>
            </w:r>
          </w:p>
        </w:tc>
      </w:tr>
      <w:tr>
        <w:trPr>
          <w:cantSplit w:val="0"/>
          <w:tblHeader w:val="0"/>
        </w:trPr>
        <w:tc>
          <w:tcPr>
            <w:tcMar>
              <w:top w:w="0.0" w:type="dxa"/>
              <w:bottom w:w="0.0" w:type="dxa"/>
            </w:tcMar>
          </w:tcPr>
          <w:p w:rsidR="00000000" w:rsidDel="00000000" w:rsidP="00000000" w:rsidRDefault="00000000" w:rsidRPr="00000000" w14:paraId="00000039">
            <w:pPr>
              <w:jc w:val="center"/>
              <w:rPr>
                <w:color w:val="000000"/>
              </w:rPr>
            </w:pPr>
            <w:r w:rsidDel="00000000" w:rsidR="00000000" w:rsidRPr="00000000">
              <w:rPr>
                <w:color w:val="000000"/>
                <w:rtl w:val="0"/>
              </w:rPr>
              <w:t xml:space="preserve">Model B</w:t>
            </w:r>
          </w:p>
        </w:tc>
        <w:tc>
          <w:tcPr>
            <w:tcMar>
              <w:top w:w="0.0" w:type="dxa"/>
              <w:bottom w:w="0.0" w:type="dxa"/>
            </w:tcMar>
          </w:tcPr>
          <w:p w:rsidR="00000000" w:rsidDel="00000000" w:rsidP="00000000" w:rsidRDefault="00000000" w:rsidRPr="00000000" w14:paraId="0000003A">
            <w:pPr>
              <w:jc w:val="center"/>
              <w:rPr>
                <w:color w:val="000000"/>
              </w:rPr>
            </w:pPr>
            <w:r w:rsidDel="00000000" w:rsidR="00000000" w:rsidRPr="00000000">
              <w:rPr>
                <w:color w:val="000000"/>
                <w:rtl w:val="0"/>
              </w:rPr>
              <w:t xml:space="preserve">90%</w:t>
            </w:r>
          </w:p>
        </w:tc>
        <w:tc>
          <w:tcPr>
            <w:tcMar>
              <w:top w:w="0.0" w:type="dxa"/>
              <w:bottom w:w="0.0" w:type="dxa"/>
            </w:tcMar>
          </w:tcPr>
          <w:p w:rsidR="00000000" w:rsidDel="00000000" w:rsidP="00000000" w:rsidRDefault="00000000" w:rsidRPr="00000000" w14:paraId="0000003B">
            <w:pPr>
              <w:jc w:val="center"/>
              <w:rPr>
                <w:color w:val="000000"/>
              </w:rPr>
            </w:pPr>
            <w:r w:rsidDel="00000000" w:rsidR="00000000" w:rsidRPr="00000000">
              <w:rPr>
                <w:color w:val="000000"/>
                <w:rtl w:val="0"/>
              </w:rPr>
              <w:t xml:space="preserve">88%</w:t>
            </w:r>
          </w:p>
        </w:tc>
        <w:tc>
          <w:tcPr>
            <w:tcMar>
              <w:top w:w="0.0" w:type="dxa"/>
              <w:bottom w:w="0.0" w:type="dxa"/>
            </w:tcMar>
          </w:tcPr>
          <w:p w:rsidR="00000000" w:rsidDel="00000000" w:rsidP="00000000" w:rsidRDefault="00000000" w:rsidRPr="00000000" w14:paraId="0000003C">
            <w:pPr>
              <w:jc w:val="center"/>
              <w:rPr>
                <w:color w:val="000000"/>
              </w:rPr>
            </w:pPr>
            <w:r w:rsidDel="00000000" w:rsidR="00000000" w:rsidRPr="00000000">
              <w:rPr>
                <w:color w:val="000000"/>
                <w:rtl w:val="0"/>
              </w:rPr>
              <w:t xml:space="preserve">2 pts</w:t>
            </w:r>
          </w:p>
        </w:tc>
      </w:tr>
    </w:tbl>
    <w:p w:rsidR="00000000" w:rsidDel="00000000" w:rsidP="00000000" w:rsidRDefault="00000000" w:rsidRPr="00000000" w14:paraId="0000003D">
      <w:pPr>
        <w:spacing w:after="100" w:lineRule="auto"/>
        <w:rPr>
          <w:color w:val="000000"/>
        </w:rPr>
      </w:pPr>
      <w:r w:rsidDel="00000000" w:rsidR="00000000" w:rsidRPr="00000000">
        <w:rPr>
          <w:rtl w:val="0"/>
        </w:rPr>
      </w:r>
    </w:p>
    <w:p w:rsidR="00000000" w:rsidDel="00000000" w:rsidP="00000000" w:rsidRDefault="00000000" w:rsidRPr="00000000" w14:paraId="0000003E">
      <w:pPr>
        <w:pStyle w:val="Heading2"/>
        <w:spacing w:after="100" w:before="200" w:lineRule="auto"/>
        <w:rPr>
          <w:color w:val="000000"/>
        </w:rPr>
      </w:pPr>
      <w:r w:rsidDel="00000000" w:rsidR="00000000" w:rsidRPr="00000000">
        <w:rPr>
          <w:color w:val="000000"/>
          <w:rtl w:val="0"/>
        </w:rPr>
        <w:t xml:space="preserve">Analysis</w:t>
      </w:r>
    </w:p>
    <w:p w:rsidR="00000000" w:rsidDel="00000000" w:rsidP="00000000" w:rsidRDefault="00000000" w:rsidRPr="00000000" w14:paraId="0000003F">
      <w:pPr>
        <w:spacing w:after="140" w:lineRule="auto"/>
        <w:jc w:val="both"/>
        <w:rPr>
          <w:color w:val="000000"/>
        </w:rPr>
      </w:pPr>
      <w:r w:rsidDel="00000000" w:rsidR="00000000" w:rsidRPr="00000000">
        <w:rPr>
          <w:color w:val="000000"/>
          <w:rtl w:val="0"/>
        </w:rPr>
        <w:t xml:space="preserve">Model A shows a large gap (28 percentage points) between training and testing accuracy — a classic signature of overfitting: the model has memorized noise and idiosyncrasies of the training set rather than learning generalizable patterns, so it performs poorly on unseen data. Model B shows a small gap (2 percentage points) between a slightly lower training accuracy and a much higher testing accuracy, indicating the model has learned genuinely generalizable features and is far more robust to unseen inputs.</w:t>
      </w:r>
    </w:p>
    <w:p w:rsidR="00000000" w:rsidDel="00000000" w:rsidP="00000000" w:rsidRDefault="00000000" w:rsidRPr="00000000" w14:paraId="00000040">
      <w:pPr>
        <w:spacing w:after="140" w:lineRule="auto"/>
        <w:jc w:val="both"/>
        <w:rPr>
          <w:color w:val="000000"/>
        </w:rPr>
      </w:pPr>
      <w:r w:rsidDel="00000000" w:rsidR="00000000" w:rsidRPr="00000000">
        <w:rPr>
          <w:color w:val="000000"/>
          <w:rtl w:val="0"/>
        </w:rPr>
        <w:t xml:space="preserve">Although Model A's raw training accuracy (98%) looks superior on paper, training accuracy is not a reliable indicator of real-world performance; testing accuracy (or, better, performance on a held-out/production distribution) is what determines deployment risk. Model B sacrifices a modest 8 points of training accuracy for an 18-point gain in test accuracy, which is a favorable trade in almost every practical setting.</w:t>
      </w:r>
    </w:p>
    <w:p w:rsidR="00000000" w:rsidDel="00000000" w:rsidP="00000000" w:rsidRDefault="00000000" w:rsidRPr="00000000" w14:paraId="00000041">
      <w:pPr>
        <w:pStyle w:val="Heading2"/>
        <w:spacing w:after="100" w:before="200" w:lineRule="auto"/>
        <w:rPr>
          <w:color w:val="000000"/>
        </w:rPr>
      </w:pPr>
      <w:r w:rsidDel="00000000" w:rsidR="00000000" w:rsidRPr="00000000">
        <w:rPr>
          <w:color w:val="000000"/>
          <w:rtl w:val="0"/>
        </w:rPr>
        <w:t xml:space="preserve">Application to Deployment Risk</w:t>
      </w:r>
    </w:p>
    <w:p w:rsidR="00000000" w:rsidDel="00000000" w:rsidP="00000000" w:rsidRDefault="00000000" w:rsidRPr="00000000" w14:paraId="00000042">
      <w:pPr>
        <w:spacing w:after="140" w:lineRule="auto"/>
        <w:jc w:val="both"/>
        <w:rPr>
          <w:color w:val="000000"/>
        </w:rPr>
      </w:pPr>
      <w:r w:rsidDel="00000000" w:rsidR="00000000" w:rsidRPr="00000000">
        <w:rPr>
          <w:color w:val="000000"/>
          <w:rtl w:val="0"/>
        </w:rPr>
        <w:t xml:space="preserve">In production, a model is only ever evaluated on new, unseen data, so a model that overfits (Model A) will underperform expectations, erode user trust, and can cause costly errors in high-stakes applications (medical, financial, safety systems). Model B's smaller gap suggests better calibration and lower variance across data distributions, which is exactly the property required for stable, long-term deployment.</w:t>
      </w:r>
    </w:p>
    <w:p w:rsidR="00000000" w:rsidDel="00000000" w:rsidP="00000000" w:rsidRDefault="00000000" w:rsidRPr="00000000" w14:paraId="00000043">
      <w:pPr>
        <w:pStyle w:val="Heading2"/>
        <w:spacing w:after="100" w:before="200" w:lineRule="auto"/>
        <w:rPr>
          <w:color w:val="000000"/>
        </w:rPr>
      </w:pPr>
      <w:r w:rsidDel="00000000" w:rsidR="00000000" w:rsidRPr="00000000">
        <w:rPr>
          <w:color w:val="000000"/>
          <w:rtl w:val="0"/>
        </w:rPr>
        <w:t xml:space="preserve">Conclusion</w:t>
      </w:r>
    </w:p>
    <w:p w:rsidR="00000000" w:rsidDel="00000000" w:rsidP="00000000" w:rsidRDefault="00000000" w:rsidRPr="00000000" w14:paraId="00000044">
      <w:pPr>
        <w:spacing w:after="140" w:lineRule="auto"/>
        <w:jc w:val="both"/>
        <w:rPr>
          <w:color w:val="000000"/>
        </w:rPr>
      </w:pPr>
      <w:r w:rsidDel="00000000" w:rsidR="00000000" w:rsidRPr="00000000">
        <w:rPr>
          <w:b w:val="1"/>
          <w:bCs w:val="1"/>
          <w:color w:val="000000"/>
          <w:rtl w:val="0"/>
        </w:rPr>
        <w:t xml:space="preserve">Recommendation: </w:t>
      </w:r>
      <w:r w:rsidDel="00000000" w:rsidR="00000000" w:rsidRPr="00000000">
        <w:rPr>
          <w:color w:val="000000"/>
          <w:rtl w:val="0"/>
        </w:rPr>
        <w:t xml:space="preserve">Model B is more reliable for deployment. Its higher testing accuracy and smaller generalization gap indicate it will perform consistently on real-world data, whereas Model A's high training accuracy is misleading and masks a high risk of failure once deployed. If Model A is to be used, it would first need regularization (dropout, weight decay, data augmentation, early stopping) or more training data to close the generalization gap before being considered production-ready.</w:t>
      </w:r>
    </w:p>
    <w:p w:rsidR="00000000" w:rsidDel="00000000" w:rsidP="00000000" w:rsidRDefault="00000000" w:rsidRPr="00000000" w14:paraId="00000045">
      <w:pPr>
        <w:pStyle w:val="Heading1"/>
        <w:spacing w:after="160" w:before="320" w:lineRule="auto"/>
        <w:rPr>
          <w:color w:val="000000"/>
        </w:rPr>
      </w:pPr>
      <w:r w:rsidDel="00000000" w:rsidR="00000000" w:rsidRPr="00000000">
        <w:rPr>
          <w:color w:val="000000"/>
          <w:rtl w:val="0"/>
        </w:rPr>
        <w:t xml:space="preserve">4. YOLO Performance across Scales</w:t>
      </w:r>
    </w:p>
    <w:p w:rsidR="00000000" w:rsidDel="00000000" w:rsidP="00000000" w:rsidRDefault="00000000" w:rsidRPr="00000000" w14:paraId="00000046">
      <w:pPr>
        <w:pStyle w:val="Heading2"/>
        <w:spacing w:after="100" w:before="200" w:lineRule="auto"/>
        <w:rPr>
          <w:color w:val="000000"/>
        </w:rPr>
      </w:pPr>
      <w:r w:rsidDel="00000000" w:rsidR="00000000" w:rsidRPr="00000000">
        <w:rPr>
          <w:color w:val="000000"/>
          <w:rtl w:val="0"/>
        </w:rPr>
        <w:t xml:space="preserve">Understanding of the Data</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47">
            <w:pPr>
              <w:jc w:val="center"/>
              <w:rPr>
                <w:color w:val="000000"/>
              </w:rPr>
            </w:pPr>
            <w:r w:rsidDel="00000000" w:rsidR="00000000" w:rsidRPr="00000000">
              <w:rPr>
                <w:b w:val="1"/>
                <w:bCs w:val="1"/>
                <w:color w:val="000000"/>
                <w:rtl w:val="0"/>
              </w:rPr>
              <w:t xml:space="preserve">Object Scale</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48">
            <w:pPr>
              <w:jc w:val="center"/>
              <w:rPr>
                <w:color w:val="000000"/>
              </w:rPr>
            </w:pPr>
            <w:r w:rsidDel="00000000" w:rsidR="00000000" w:rsidRPr="00000000">
              <w:rPr>
                <w:b w:val="1"/>
                <w:bCs w:val="1"/>
                <w:color w:val="000000"/>
                <w:rtl w:val="0"/>
              </w:rPr>
              <w:t xml:space="preserve">Detection Accuracy</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49">
            <w:pPr>
              <w:jc w:val="center"/>
              <w:rPr>
                <w:color w:val="000000"/>
              </w:rPr>
            </w:pPr>
            <w:r w:rsidDel="00000000" w:rsidR="00000000" w:rsidRPr="00000000">
              <w:rPr>
                <w:color w:val="000000"/>
                <w:rtl w:val="0"/>
              </w:rPr>
              <w:t xml:space="preserve">Large objects</w:t>
            </w:r>
          </w:p>
        </w:tc>
        <w:tc>
          <w:tcPr>
            <w:tcMar>
              <w:top w:w="0.0" w:type="dxa"/>
              <w:bottom w:w="0.0" w:type="dxa"/>
            </w:tcMar>
          </w:tcPr>
          <w:p w:rsidR="00000000" w:rsidDel="00000000" w:rsidP="00000000" w:rsidRDefault="00000000" w:rsidRPr="00000000" w14:paraId="0000004A">
            <w:pPr>
              <w:jc w:val="center"/>
              <w:rPr>
                <w:color w:val="000000"/>
              </w:rPr>
            </w:pPr>
            <w:r w:rsidDel="00000000" w:rsidR="00000000" w:rsidRPr="00000000">
              <w:rPr>
                <w:color w:val="000000"/>
                <w:rtl w:val="0"/>
              </w:rPr>
              <w:t xml:space="preserve">95%</w:t>
            </w:r>
          </w:p>
        </w:tc>
      </w:tr>
      <w:tr>
        <w:trPr>
          <w:cantSplit w:val="0"/>
          <w:tblHeader w:val="0"/>
        </w:trPr>
        <w:tc>
          <w:tcPr>
            <w:tcMar>
              <w:top w:w="0.0" w:type="dxa"/>
              <w:bottom w:w="0.0" w:type="dxa"/>
            </w:tcMar>
          </w:tcPr>
          <w:p w:rsidR="00000000" w:rsidDel="00000000" w:rsidP="00000000" w:rsidRDefault="00000000" w:rsidRPr="00000000" w14:paraId="0000004B">
            <w:pPr>
              <w:jc w:val="center"/>
              <w:rPr>
                <w:color w:val="000000"/>
              </w:rPr>
            </w:pPr>
            <w:r w:rsidDel="00000000" w:rsidR="00000000" w:rsidRPr="00000000">
              <w:rPr>
                <w:color w:val="000000"/>
                <w:rtl w:val="0"/>
              </w:rPr>
              <w:t xml:space="preserve">Medium objects</w:t>
            </w:r>
          </w:p>
        </w:tc>
        <w:tc>
          <w:tcPr>
            <w:tcMar>
              <w:top w:w="0.0" w:type="dxa"/>
              <w:bottom w:w="0.0" w:type="dxa"/>
            </w:tcMar>
          </w:tcPr>
          <w:p w:rsidR="00000000" w:rsidDel="00000000" w:rsidP="00000000" w:rsidRDefault="00000000" w:rsidRPr="00000000" w14:paraId="0000004C">
            <w:pPr>
              <w:jc w:val="center"/>
              <w:rPr>
                <w:color w:val="000000"/>
              </w:rPr>
            </w:pPr>
            <w:r w:rsidDel="00000000" w:rsidR="00000000" w:rsidRPr="00000000">
              <w:rPr>
                <w:color w:val="000000"/>
                <w:rtl w:val="0"/>
              </w:rPr>
              <w:t xml:space="preserve">85%</w:t>
            </w:r>
          </w:p>
        </w:tc>
      </w:tr>
      <w:tr>
        <w:trPr>
          <w:cantSplit w:val="0"/>
          <w:tblHeader w:val="0"/>
        </w:trPr>
        <w:tc>
          <w:tcPr>
            <w:tcMar>
              <w:top w:w="0.0" w:type="dxa"/>
              <w:bottom w:w="0.0" w:type="dxa"/>
            </w:tcMar>
          </w:tcPr>
          <w:p w:rsidR="00000000" w:rsidDel="00000000" w:rsidP="00000000" w:rsidRDefault="00000000" w:rsidRPr="00000000" w14:paraId="0000004D">
            <w:pPr>
              <w:jc w:val="center"/>
              <w:rPr>
                <w:color w:val="000000"/>
              </w:rPr>
            </w:pPr>
            <w:r w:rsidDel="00000000" w:rsidR="00000000" w:rsidRPr="00000000">
              <w:rPr>
                <w:color w:val="000000"/>
                <w:rtl w:val="0"/>
              </w:rPr>
              <w:t xml:space="preserve">Small objects</w:t>
            </w:r>
          </w:p>
        </w:tc>
        <w:tc>
          <w:tcPr>
            <w:tcMar>
              <w:top w:w="0.0" w:type="dxa"/>
              <w:bottom w:w="0.0" w:type="dxa"/>
            </w:tcMar>
          </w:tcPr>
          <w:p w:rsidR="00000000" w:rsidDel="00000000" w:rsidP="00000000" w:rsidRDefault="00000000" w:rsidRPr="00000000" w14:paraId="0000004E">
            <w:pPr>
              <w:jc w:val="center"/>
              <w:rPr>
                <w:color w:val="000000"/>
              </w:rPr>
            </w:pPr>
            <w:r w:rsidDel="00000000" w:rsidR="00000000" w:rsidRPr="00000000">
              <w:rPr>
                <w:color w:val="000000"/>
                <w:rtl w:val="0"/>
              </w:rPr>
              <w:t xml:space="preserve">60%</w:t>
            </w:r>
          </w:p>
        </w:tc>
      </w:tr>
    </w:tbl>
    <w:p w:rsidR="00000000" w:rsidDel="00000000" w:rsidP="00000000" w:rsidRDefault="00000000" w:rsidRPr="00000000" w14:paraId="0000004F">
      <w:pPr>
        <w:spacing w:after="100" w:lineRule="auto"/>
        <w:rPr>
          <w:color w:val="000000"/>
        </w:rPr>
      </w:pPr>
      <w:r w:rsidDel="00000000" w:rsidR="00000000" w:rsidRPr="00000000">
        <w:rPr>
          <w:rtl w:val="0"/>
        </w:rPr>
      </w:r>
    </w:p>
    <w:p w:rsidR="00000000" w:rsidDel="00000000" w:rsidP="00000000" w:rsidRDefault="00000000" w:rsidRPr="00000000" w14:paraId="00000050">
      <w:pPr>
        <w:pStyle w:val="Heading2"/>
        <w:spacing w:after="100" w:before="200" w:lineRule="auto"/>
        <w:rPr>
          <w:color w:val="000000"/>
        </w:rPr>
      </w:pPr>
      <w:r w:rsidDel="00000000" w:rsidR="00000000" w:rsidRPr="00000000">
        <w:rPr>
          <w:color w:val="000000"/>
          <w:rtl w:val="0"/>
        </w:rPr>
        <w:t xml:space="preserve">Analysis</w:t>
      </w:r>
    </w:p>
    <w:p w:rsidR="00000000" w:rsidDel="00000000" w:rsidP="00000000" w:rsidRDefault="00000000" w:rsidRPr="00000000" w14:paraId="00000051">
      <w:pPr>
        <w:spacing w:after="140" w:lineRule="auto"/>
        <w:jc w:val="both"/>
        <w:rPr>
          <w:color w:val="000000"/>
        </w:rPr>
      </w:pPr>
      <w:r w:rsidDel="00000000" w:rsidR="00000000" w:rsidRPr="00000000">
        <w:rPr>
          <w:color w:val="000000"/>
          <w:rtl w:val="0"/>
        </w:rPr>
        <w:t xml:space="preserve">The results show a clear, monotonic decline in accuracy as object size decreases. This matches a well-known limitation of single-shot detectors like YOLO: repeated downsampling (stride) in the backbone shrinks the spatial resolution of feature maps, so small objects can end up represented by only a handful of pixels — or even sub-pixel — by the time features reach the detection head, causing weak or missing activations. In addition, small objects contribute far less to the loss function during training (their bounding boxes are a tiny fraction of image area), so the network is implicitly biased toward learning large-object features, and anchor boxes tuned for medium/large objects poorly match small-object aspect ratios and scales.</w:t>
      </w:r>
    </w:p>
    <w:p w:rsidR="00000000" w:rsidDel="00000000" w:rsidP="00000000" w:rsidRDefault="00000000" w:rsidRPr="00000000" w14:paraId="00000052">
      <w:pPr>
        <w:pStyle w:val="Heading2"/>
        <w:spacing w:after="100" w:before="200" w:lineRule="auto"/>
        <w:rPr>
          <w:color w:val="000000"/>
        </w:rPr>
      </w:pPr>
      <w:r w:rsidDel="00000000" w:rsidR="00000000" w:rsidRPr="00000000">
        <w:rPr>
          <w:color w:val="000000"/>
          <w:rtl w:val="0"/>
        </w:rPr>
        <w:t xml:space="preserve">Application — Is YOLO Alone Sufficient?</w:t>
      </w:r>
    </w:p>
    <w:p w:rsidR="00000000" w:rsidDel="00000000" w:rsidP="00000000" w:rsidRDefault="00000000" w:rsidRPr="00000000" w14:paraId="00000053">
      <w:pPr>
        <w:spacing w:after="140" w:lineRule="auto"/>
        <w:jc w:val="both"/>
        <w:rPr>
          <w:color w:val="000000"/>
        </w:rPr>
      </w:pPr>
      <w:r w:rsidDel="00000000" w:rsidR="00000000" w:rsidRPr="00000000">
        <w:rPr>
          <w:color w:val="000000"/>
          <w:rtl w:val="0"/>
        </w:rPr>
        <w:t xml:space="preserve">YOLO alone is not sufficient for reliable multi-scale detection tasks, particularly where small-object recall matters (e.g., aerial imagery, defect detection, crowd counting, distant-pedestrian detection for autonomous driving). A 60% accuracy on small objects represents a significant miss rate that most real-world applications cannot tolerate.</w:t>
      </w:r>
    </w:p>
    <w:p w:rsidR="00000000" w:rsidDel="00000000" w:rsidP="00000000" w:rsidRDefault="00000000" w:rsidRPr="00000000" w14:paraId="00000054">
      <w:pPr>
        <w:spacing w:after="140" w:lineRule="auto"/>
        <w:jc w:val="both"/>
        <w:rPr>
          <w:color w:val="000000"/>
        </w:rPr>
      </w:pPr>
      <w:r w:rsidDel="00000000" w:rsidR="00000000" w:rsidRPr="00000000">
        <w:rPr>
          <w:color w:val="000000"/>
          <w:rtl w:val="0"/>
        </w:rPr>
        <w:t xml:space="preserve">Recommended improvements: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Feature Pyramid Network (FPN) / PANet necks — fuse high-resolution shallow features with semantically rich deep features so small objects retain spatial detail.</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Higher input resolution and multi-scale training/inference (e.g., image tiling or slicing for very high-resolution scenes) so small objects occupy more pixels.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Anchor re-clustering (k-means on the target dataset) or anchor-free heads tuned to the small-object size distribution.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Loss re-weighting or scale-aware loss functions (e.g., focal loss variants) to counter the training bias toward large objects.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augmentation focused on small objects (copy-paste augmentation, mosaic augmentation) to increase their effective representation during training.</w:t>
      </w:r>
    </w:p>
    <w:p w:rsidR="00000000" w:rsidDel="00000000" w:rsidP="00000000" w:rsidRDefault="00000000" w:rsidRPr="00000000" w14:paraId="0000005A">
      <w:pPr>
        <w:pStyle w:val="Heading2"/>
        <w:spacing w:after="100" w:before="200" w:lineRule="auto"/>
        <w:rPr>
          <w:color w:val="000000"/>
        </w:rPr>
      </w:pPr>
      <w:r w:rsidDel="00000000" w:rsidR="00000000" w:rsidRPr="00000000">
        <w:rPr>
          <w:color w:val="000000"/>
          <w:rtl w:val="0"/>
        </w:rPr>
        <w:t xml:space="preserve">Conclusion</w:t>
      </w:r>
    </w:p>
    <w:p w:rsidR="00000000" w:rsidDel="00000000" w:rsidP="00000000" w:rsidRDefault="00000000" w:rsidRPr="00000000" w14:paraId="0000005B">
      <w:pPr>
        <w:spacing w:after="140" w:lineRule="auto"/>
        <w:jc w:val="both"/>
        <w:rPr>
          <w:color w:val="000000"/>
        </w:rPr>
      </w:pPr>
      <w:r w:rsidDel="00000000" w:rsidR="00000000" w:rsidRPr="00000000">
        <w:rPr>
          <w:b w:val="1"/>
          <w:bCs w:val="1"/>
          <w:color w:val="000000"/>
          <w:rtl w:val="0"/>
        </w:rPr>
        <w:t xml:space="preserve">Recommendation: </w:t>
      </w:r>
      <w:r w:rsidDel="00000000" w:rsidR="00000000" w:rsidRPr="00000000">
        <w:rPr>
          <w:color w:val="000000"/>
          <w:rtl w:val="0"/>
        </w:rPr>
        <w:t xml:space="preserve">YOLO's raw pipeline is not sufficient on its own for robust multi-scale detection; it should be augmented with FPN-style multi-scale feature fusion, resolution/tiling strategies, and small-object-aware training techniques to close the accuracy gap between scales before being deployed on tasks with significant small-object content.</w:t>
      </w:r>
    </w:p>
    <w:p w:rsidR="00000000" w:rsidDel="00000000" w:rsidP="00000000" w:rsidRDefault="00000000" w:rsidRPr="00000000" w14:paraId="0000005C">
      <w:pPr>
        <w:pStyle w:val="Heading1"/>
        <w:spacing w:after="160" w:before="320" w:lineRule="auto"/>
        <w:rPr>
          <w:color w:val="000000"/>
        </w:rPr>
      </w:pPr>
      <w:r w:rsidDel="00000000" w:rsidR="00000000" w:rsidRPr="00000000">
        <w:rPr>
          <w:color w:val="000000"/>
          <w:rtl w:val="0"/>
        </w:rPr>
        <w:t xml:space="preserve">5. Motion Model Selection for Animation</w:t>
      </w:r>
    </w:p>
    <w:p w:rsidR="00000000" w:rsidDel="00000000" w:rsidP="00000000" w:rsidRDefault="00000000" w:rsidRPr="00000000" w14:paraId="0000005D">
      <w:pPr>
        <w:pStyle w:val="Heading2"/>
        <w:spacing w:after="100" w:before="200" w:lineRule="auto"/>
        <w:rPr>
          <w:color w:val="000000"/>
        </w:rPr>
      </w:pPr>
      <w:r w:rsidDel="00000000" w:rsidR="00000000" w:rsidRPr="00000000">
        <w:rPr>
          <w:color w:val="000000"/>
          <w:rtl w:val="0"/>
        </w:rPr>
        <w:t xml:space="preserve">Understanding of the Data</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5E">
            <w:pPr>
              <w:jc w:val="center"/>
              <w:rPr>
                <w:color w:val="000000"/>
              </w:rPr>
            </w:pPr>
            <w:r w:rsidDel="00000000" w:rsidR="00000000" w:rsidRPr="00000000">
              <w:rPr>
                <w:b w:val="1"/>
                <w:bCs w:val="1"/>
                <w:color w:val="000000"/>
                <w:rtl w:val="0"/>
              </w:rPr>
              <w:t xml:space="preserve">Model</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5F">
            <w:pPr>
              <w:jc w:val="center"/>
              <w:rPr>
                <w:color w:val="000000"/>
              </w:rPr>
            </w:pPr>
            <w:r w:rsidDel="00000000" w:rsidR="00000000" w:rsidRPr="00000000">
              <w:rPr>
                <w:b w:val="1"/>
                <w:bCs w:val="1"/>
                <w:color w:val="000000"/>
                <w:rtl w:val="0"/>
              </w:rPr>
              <w:t xml:space="preserve">Visual Smoothness</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60">
            <w:pPr>
              <w:jc w:val="center"/>
              <w:rPr>
                <w:color w:val="000000"/>
              </w:rPr>
            </w:pPr>
            <w:r w:rsidDel="00000000" w:rsidR="00000000" w:rsidRPr="00000000">
              <w:rPr>
                <w:b w:val="1"/>
                <w:bCs w:val="1"/>
                <w:color w:val="000000"/>
                <w:rtl w:val="0"/>
              </w:rPr>
              <w:t xml:space="preserve">Physical Accuracy</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61">
            <w:pPr>
              <w:jc w:val="center"/>
              <w:rPr>
                <w:color w:val="000000"/>
              </w:rPr>
            </w:pPr>
            <w:r w:rsidDel="00000000" w:rsidR="00000000" w:rsidRPr="00000000">
              <w:rPr>
                <w:b w:val="1"/>
                <w:bCs w:val="1"/>
                <w:color w:val="000000"/>
                <w:rtl w:val="0"/>
              </w:rPr>
              <w:t xml:space="preserve">Computational Cost</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62">
            <w:pPr>
              <w:jc w:val="center"/>
              <w:rPr>
                <w:color w:val="000000"/>
              </w:rPr>
            </w:pPr>
            <w:r w:rsidDel="00000000" w:rsidR="00000000" w:rsidRPr="00000000">
              <w:rPr>
                <w:color w:val="000000"/>
                <w:rtl w:val="0"/>
              </w:rPr>
              <w:t xml:space="preserve">Model A</w:t>
            </w:r>
          </w:p>
        </w:tc>
        <w:tc>
          <w:tcPr>
            <w:tcMar>
              <w:top w:w="0.0" w:type="dxa"/>
              <w:bottom w:w="0.0" w:type="dxa"/>
            </w:tcMar>
          </w:tcPr>
          <w:p w:rsidR="00000000" w:rsidDel="00000000" w:rsidP="00000000" w:rsidRDefault="00000000" w:rsidRPr="00000000" w14:paraId="00000063">
            <w:pPr>
              <w:jc w:val="center"/>
              <w:rPr>
                <w:color w:val="000000"/>
              </w:rPr>
            </w:pPr>
            <w:r w:rsidDel="00000000" w:rsidR="00000000" w:rsidRPr="00000000">
              <w:rPr>
                <w:color w:val="000000"/>
                <w:rtl w:val="0"/>
              </w:rPr>
              <w:t xml:space="preserve">Smooth</w:t>
            </w:r>
          </w:p>
        </w:tc>
        <w:tc>
          <w:tcPr>
            <w:tcMar>
              <w:top w:w="0.0" w:type="dxa"/>
              <w:bottom w:w="0.0" w:type="dxa"/>
            </w:tcMar>
          </w:tcPr>
          <w:p w:rsidR="00000000" w:rsidDel="00000000" w:rsidP="00000000" w:rsidRDefault="00000000" w:rsidRPr="00000000" w14:paraId="00000064">
            <w:pPr>
              <w:jc w:val="center"/>
              <w:rPr>
                <w:color w:val="000000"/>
              </w:rPr>
            </w:pPr>
            <w:r w:rsidDel="00000000" w:rsidR="00000000" w:rsidRPr="00000000">
              <w:rPr>
                <w:color w:val="000000"/>
                <w:rtl w:val="0"/>
              </w:rPr>
              <w:t xml:space="preserve">Physically inaccurate</w:t>
            </w:r>
          </w:p>
        </w:tc>
        <w:tc>
          <w:tcPr>
            <w:tcMar>
              <w:top w:w="0.0" w:type="dxa"/>
              <w:bottom w:w="0.0" w:type="dxa"/>
            </w:tcMar>
          </w:tcPr>
          <w:p w:rsidR="00000000" w:rsidDel="00000000" w:rsidP="00000000" w:rsidRDefault="00000000" w:rsidRPr="00000000" w14:paraId="00000065">
            <w:pPr>
              <w:jc w:val="center"/>
              <w:rPr>
                <w:color w:val="000000"/>
              </w:rPr>
            </w:pPr>
            <w:r w:rsidDel="00000000" w:rsidR="00000000" w:rsidRPr="00000000">
              <w:rPr>
                <w:color w:val="000000"/>
                <w:rtl w:val="0"/>
              </w:rPr>
              <w:t xml:space="preserve">Low</w:t>
            </w:r>
          </w:p>
        </w:tc>
      </w:tr>
      <w:tr>
        <w:trPr>
          <w:cantSplit w:val="0"/>
          <w:tblHeader w:val="0"/>
        </w:trPr>
        <w:tc>
          <w:tcPr>
            <w:tcMar>
              <w:top w:w="0.0" w:type="dxa"/>
              <w:bottom w:w="0.0" w:type="dxa"/>
            </w:tcMar>
          </w:tcPr>
          <w:p w:rsidR="00000000" w:rsidDel="00000000" w:rsidP="00000000" w:rsidRDefault="00000000" w:rsidRPr="00000000" w14:paraId="00000066">
            <w:pPr>
              <w:jc w:val="center"/>
              <w:rPr>
                <w:color w:val="000000"/>
              </w:rPr>
            </w:pPr>
            <w:r w:rsidDel="00000000" w:rsidR="00000000" w:rsidRPr="00000000">
              <w:rPr>
                <w:color w:val="000000"/>
                <w:rtl w:val="0"/>
              </w:rPr>
              <w:t xml:space="preserve">Model B</w:t>
            </w:r>
          </w:p>
        </w:tc>
        <w:tc>
          <w:tcPr>
            <w:tcMar>
              <w:top w:w="0.0" w:type="dxa"/>
              <w:bottom w:w="0.0" w:type="dxa"/>
            </w:tcMar>
          </w:tcPr>
          <w:p w:rsidR="00000000" w:rsidDel="00000000" w:rsidP="00000000" w:rsidRDefault="00000000" w:rsidRPr="00000000" w14:paraId="00000067">
            <w:pPr>
              <w:jc w:val="center"/>
              <w:rPr>
                <w:color w:val="000000"/>
              </w:rPr>
            </w:pPr>
            <w:r w:rsidDel="00000000" w:rsidR="00000000" w:rsidRPr="00000000">
              <w:rPr>
                <w:color w:val="000000"/>
                <w:rtl w:val="0"/>
              </w:rPr>
              <w:t xml:space="preserve">Realistic</w:t>
            </w:r>
          </w:p>
        </w:tc>
        <w:tc>
          <w:tcPr>
            <w:tcMar>
              <w:top w:w="0.0" w:type="dxa"/>
              <w:bottom w:w="0.0" w:type="dxa"/>
            </w:tcMar>
          </w:tcPr>
          <w:p w:rsidR="00000000" w:rsidDel="00000000" w:rsidP="00000000" w:rsidRDefault="00000000" w:rsidRPr="00000000" w14:paraId="00000068">
            <w:pPr>
              <w:jc w:val="center"/>
              <w:rPr>
                <w:color w:val="000000"/>
              </w:rPr>
            </w:pPr>
            <w:r w:rsidDel="00000000" w:rsidR="00000000" w:rsidRPr="00000000">
              <w:rPr>
                <w:color w:val="000000"/>
                <w:rtl w:val="0"/>
              </w:rPr>
              <w:t xml:space="preserve">Physically accurate</w:t>
            </w:r>
          </w:p>
        </w:tc>
        <w:tc>
          <w:tcPr>
            <w:tcMar>
              <w:top w:w="0.0" w:type="dxa"/>
              <w:bottom w:w="0.0" w:type="dxa"/>
            </w:tcMar>
          </w:tcPr>
          <w:p w:rsidR="00000000" w:rsidDel="00000000" w:rsidP="00000000" w:rsidRDefault="00000000" w:rsidRPr="00000000" w14:paraId="00000069">
            <w:pPr>
              <w:jc w:val="center"/>
              <w:rPr>
                <w:color w:val="000000"/>
              </w:rPr>
            </w:pPr>
            <w:r w:rsidDel="00000000" w:rsidR="00000000" w:rsidRPr="00000000">
              <w:rPr>
                <w:color w:val="000000"/>
                <w:rtl w:val="0"/>
              </w:rPr>
              <w:t xml:space="preserve">High (computationally intensive)</w:t>
            </w:r>
          </w:p>
        </w:tc>
      </w:tr>
    </w:tbl>
    <w:p w:rsidR="00000000" w:rsidDel="00000000" w:rsidP="00000000" w:rsidRDefault="00000000" w:rsidRPr="00000000" w14:paraId="0000006A">
      <w:pPr>
        <w:spacing w:after="100" w:lineRule="auto"/>
        <w:rPr>
          <w:color w:val="000000"/>
        </w:rPr>
      </w:pPr>
      <w:r w:rsidDel="00000000" w:rsidR="00000000" w:rsidRPr="00000000">
        <w:rPr>
          <w:rtl w:val="0"/>
        </w:rPr>
      </w:r>
    </w:p>
    <w:p w:rsidR="00000000" w:rsidDel="00000000" w:rsidP="00000000" w:rsidRDefault="00000000" w:rsidRPr="00000000" w14:paraId="0000006B">
      <w:pPr>
        <w:pStyle w:val="Heading2"/>
        <w:spacing w:after="100" w:before="200" w:lineRule="auto"/>
        <w:rPr>
          <w:color w:val="000000"/>
        </w:rPr>
      </w:pPr>
      <w:r w:rsidDel="00000000" w:rsidR="00000000" w:rsidRPr="00000000">
        <w:rPr>
          <w:color w:val="000000"/>
          <w:rtl w:val="0"/>
        </w:rPr>
        <w:t xml:space="preserve">Analysis</w:t>
      </w:r>
    </w:p>
    <w:p w:rsidR="00000000" w:rsidDel="00000000" w:rsidP="00000000" w:rsidRDefault="00000000" w:rsidRPr="00000000" w14:paraId="0000006C">
      <w:pPr>
        <w:spacing w:after="140" w:lineRule="auto"/>
        <w:jc w:val="both"/>
        <w:rPr>
          <w:color w:val="000000"/>
        </w:rPr>
      </w:pPr>
      <w:r w:rsidDel="00000000" w:rsidR="00000000" w:rsidRPr="00000000">
        <w:rPr>
          <w:color w:val="000000"/>
          <w:rtl w:val="0"/>
        </w:rPr>
        <w:t xml:space="preserve">Model A likely relies on simplified kinematic interpolation (e.g., keyframe interpolation, easing curves, inverse kinematics without full dynamics), which is cheap to compute and produces visually pleasing, smooth motion, but does not obey real physical laws (mass, inertia, collision response, momentum transfer), so it can look 'floaty' or unrealistic under close inspection. Model B likely uses physics-based simulation (rigid/soft-body dynamics, physically based animation solvers), which enforces realistic contact, weight, and force interactions at the cost of significantly higher computation — often requiring iterative solvers that cannot run in real time at scale.</w:t>
      </w:r>
    </w:p>
    <w:p w:rsidR="00000000" w:rsidDel="00000000" w:rsidP="00000000" w:rsidRDefault="00000000" w:rsidRPr="00000000" w14:paraId="0000006D">
      <w:pPr>
        <w:pStyle w:val="Heading2"/>
        <w:spacing w:after="100" w:before="200" w:lineRule="auto"/>
        <w:rPr>
          <w:color w:val="000000"/>
        </w:rPr>
      </w:pPr>
      <w:r w:rsidDel="00000000" w:rsidR="00000000" w:rsidRPr="00000000">
        <w:rPr>
          <w:color w:val="000000"/>
          <w:rtl w:val="0"/>
        </w:rPr>
        <w:t xml:space="preserve">Application under Real-Time vs Cinematic Constraints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Real-time systems (video games, interactive simulations, VR/AR, live previews) must render motion within a fixed, small time budget (e.g., 16 ms per frame for 60 fps) and cannot afford expensive per-frame physics solvers for every asset — Model A's low computational cost is essential here, with physical accuracy sacrificed for responsiveness.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Cinematic/offline production (film VFX, pre-rendered animation, engineering/scientific visualization) can afford long per-frame render times since output is computed once and played back, so Model B's physical realism is preferable and its cost is not a deployment blocker.</w:t>
      </w:r>
    </w:p>
    <w:p w:rsidR="00000000" w:rsidDel="00000000" w:rsidP="00000000" w:rsidRDefault="00000000" w:rsidRPr="00000000" w14:paraId="00000070">
      <w:pPr>
        <w:pStyle w:val="Heading2"/>
        <w:spacing w:after="100" w:before="200" w:lineRule="auto"/>
        <w:rPr>
          <w:color w:val="000000"/>
        </w:rPr>
      </w:pPr>
      <w:r w:rsidDel="00000000" w:rsidR="00000000" w:rsidRPr="00000000">
        <w:rPr>
          <w:color w:val="000000"/>
          <w:rtl w:val="0"/>
        </w:rPr>
        <w:t xml:space="preserve">Conclusion</w:t>
      </w:r>
    </w:p>
    <w:p w:rsidR="00000000" w:rsidDel="00000000" w:rsidP="00000000" w:rsidRDefault="00000000" w:rsidRPr="00000000" w14:paraId="00000071">
      <w:pPr>
        <w:spacing w:after="140" w:lineRule="auto"/>
        <w:jc w:val="both"/>
        <w:rPr>
          <w:color w:val="000000"/>
        </w:rPr>
      </w:pPr>
      <w:r w:rsidDel="00000000" w:rsidR="00000000" w:rsidRPr="00000000">
        <w:rPr>
          <w:b w:val="1"/>
          <w:bCs w:val="1"/>
          <w:color w:val="000000"/>
          <w:rtl w:val="0"/>
        </w:rPr>
        <w:t xml:space="preserve">Recommendation: </w:t>
      </w:r>
      <w:r w:rsidDel="00000000" w:rsidR="00000000" w:rsidRPr="00000000">
        <w:rPr>
          <w:color w:val="000000"/>
          <w:rtl w:val="0"/>
        </w:rPr>
        <w:t xml:space="preserve">Use Model A (smooth, lightweight kinematic motion) for real-time animation systems where frame-rate and responsiveness are critical, and use Model B (physically accurate but expensive) for cinematic/offline rendering where visual realism is paramount and computation time is not constrained. Where both matter, a hybrid approach — physics-based simulation baked offline and replayed via lightweight interpolation at runtime, or physics only applied to a small subset of 'hero' objects — can approximate the benefits of both.</w:t>
      </w:r>
    </w:p>
    <w:p w:rsidR="00000000" w:rsidDel="00000000" w:rsidP="00000000" w:rsidRDefault="00000000" w:rsidRPr="00000000" w14:paraId="00000072">
      <w:pPr>
        <w:spacing w:after="100" w:lineRule="auto"/>
        <w:rPr>
          <w:color w:val="000000"/>
        </w:rPr>
      </w:pPr>
      <w:r w:rsidDel="00000000" w:rsidR="00000000" w:rsidRPr="00000000">
        <w:rPr>
          <w:rtl w:val="0"/>
        </w:rPr>
      </w:r>
    </w:p>
    <w:p w:rsidR="00000000" w:rsidDel="00000000" w:rsidP="00000000" w:rsidRDefault="00000000" w:rsidRPr="00000000" w14:paraId="00000073">
      <w:pPr>
        <w:pBdr>
          <w:top w:color="cccccc" w:space="8" w:sz="6" w:val="single"/>
        </w:pBdr>
        <w:spacing w:before="200" w:lineRule="auto"/>
        <w:jc w:val="center"/>
        <w:rPr>
          <w:color w:val="000000"/>
        </w:rPr>
      </w:pPr>
      <w:r w:rsidDel="00000000" w:rsidR="00000000" w:rsidRPr="00000000">
        <w:rPr>
          <w:i w:val="1"/>
          <w:iCs w:val="1"/>
          <w:color w:val="000000"/>
          <w:sz w:val="18"/>
          <w:szCs w:val="18"/>
          <w:rtl w:val="0"/>
        </w:rPr>
        <w:t xml:space="preserve">End of Solutions</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