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株式会社テスト商事　月次損益計算書　2024年3月期</w:t>
      </w:r>
    </w:p>
    <w:p>
      <w:r>
        <w:t>（単位：円）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勘定科目</w:t>
            </w:r>
          </w:p>
        </w:tc>
        <w:tc>
          <w:tcPr>
            <w:tcW w:type="dxa" w:w="2880"/>
          </w:tcPr>
          <w:p>
            <w:r>
              <w:t>当月</w:t>
            </w:r>
          </w:p>
        </w:tc>
        <w:tc>
          <w:tcPr>
            <w:tcW w:type="dxa" w:w="2880"/>
          </w:tcPr>
          <w:p>
            <w:r>
              <w:t>合計</w:t>
            </w:r>
          </w:p>
        </w:tc>
      </w:tr>
      <w:tr>
        <w:tc>
          <w:tcPr>
            <w:tcW w:type="dxa" w:w="2880"/>
          </w:tcPr>
          <w:p>
            <w:r>
              <w:t>売上高</w:t>
            </w:r>
          </w:p>
        </w:tc>
        <w:tc>
          <w:tcPr>
            <w:tcW w:type="dxa" w:w="2880"/>
          </w:tcPr>
          <w:p>
            <w:r>
              <w:t>4,000,000</w:t>
            </w:r>
          </w:p>
        </w:tc>
        <w:tc>
          <w:tcPr>
            <w:tcW w:type="dxa" w:w="2880"/>
          </w:tcPr>
          <w:p>
            <w:r>
              <w:t>50,000,000</w:t>
            </w:r>
          </w:p>
        </w:tc>
      </w:tr>
      <w:tr>
        <w:tc>
          <w:tcPr>
            <w:tcW w:type="dxa" w:w="2880"/>
          </w:tcPr>
          <w:p>
            <w:r>
              <w:t>売上原価</w:t>
            </w:r>
          </w:p>
        </w:tc>
        <w:tc>
          <w:tcPr>
            <w:tcW w:type="dxa" w:w="2880"/>
          </w:tcPr>
          <w:p>
            <w:r>
              <w:t>1,600,000</w:t>
            </w:r>
          </w:p>
        </w:tc>
        <w:tc>
          <w:tcPr>
            <w:tcW w:type="dxa" w:w="2880"/>
          </w:tcPr>
          <w:p>
            <w:r>
              <w:t>20,000,000</w:t>
            </w:r>
          </w:p>
        </w:tc>
      </w:tr>
      <w:tr>
        <w:tc>
          <w:tcPr>
            <w:tcW w:type="dxa" w:w="2880"/>
          </w:tcPr>
          <w:p>
            <w:r>
              <w:t>売上総利益</w:t>
            </w:r>
          </w:p>
        </w:tc>
        <w:tc>
          <w:tcPr>
            <w:tcW w:type="dxa" w:w="2880"/>
          </w:tcPr>
          <w:p>
            <w:r>
              <w:t>2,400,000</w:t>
            </w:r>
          </w:p>
        </w:tc>
        <w:tc>
          <w:tcPr>
            <w:tcW w:type="dxa" w:w="2880"/>
          </w:tcPr>
          <w:p>
            <w:r>
              <w:t>30,000,000</w:t>
            </w:r>
          </w:p>
        </w:tc>
      </w:tr>
      <w:tr>
        <w:tc>
          <w:tcPr>
            <w:tcW w:type="dxa" w:w="2880"/>
          </w:tcPr>
          <w:p>
            <w:r>
              <w:t>販売費</w:t>
            </w:r>
          </w:p>
        </w:tc>
        <w:tc>
          <w:tcPr>
            <w:tcW w:type="dxa" w:w="2880"/>
          </w:tcPr>
          <w:p>
            <w:r>
              <w:t>600,000</w:t>
            </w:r>
          </w:p>
        </w:tc>
        <w:tc>
          <w:tcPr>
            <w:tcW w:type="dxa" w:w="2880"/>
          </w:tcPr>
          <w:p>
            <w:r>
              <w:t>7,500,000</w:t>
            </w:r>
          </w:p>
        </w:tc>
      </w:tr>
      <w:tr>
        <w:tc>
          <w:tcPr>
            <w:tcW w:type="dxa" w:w="2880"/>
          </w:tcPr>
          <w:p>
            <w:r>
              <w:t>一般管理費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3,700,000</w:t>
            </w:r>
          </w:p>
        </w:tc>
      </w:tr>
      <w:tr>
        <w:tc>
          <w:tcPr>
            <w:tcW w:type="dxa" w:w="2880"/>
          </w:tcPr>
          <w:p>
            <w:r>
              <w:t>営業利益</w:t>
            </w:r>
          </w:p>
        </w:tc>
        <w:tc>
          <w:tcPr>
            <w:tcW w:type="dxa" w:w="2880"/>
          </w:tcPr>
          <w:p>
            <w:r>
              <w:t>1,500,000</w:t>
            </w:r>
          </w:p>
        </w:tc>
        <w:tc>
          <w:tcPr>
            <w:tcW w:type="dxa" w:w="2880"/>
          </w:tcPr>
          <w:p>
            <w:r>
              <w:t>18,800,000</w:t>
            </w:r>
          </w:p>
        </w:tc>
      </w:tr>
      <w:tr>
        <w:tc>
          <w:tcPr>
            <w:tcW w:type="dxa" w:w="2880"/>
          </w:tcPr>
          <w:p>
            <w:r>
              <w:t>営業外収益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120,000</w:t>
            </w:r>
          </w:p>
        </w:tc>
      </w:tr>
      <w:tr>
        <w:tc>
          <w:tcPr>
            <w:tcW w:type="dxa" w:w="2880"/>
          </w:tcPr>
          <w:p>
            <w:r>
              <w:t>営業外費用</w:t>
            </w:r>
          </w:p>
        </w:tc>
        <w:tc>
          <w:tcPr>
            <w:tcW w:type="dxa" w:w="2880"/>
          </w:tcPr>
          <w:p>
            <w:r>
              <w:t>30,000</w:t>
            </w:r>
          </w:p>
        </w:tc>
        <w:tc>
          <w:tcPr>
            <w:tcW w:type="dxa" w:w="2880"/>
          </w:tcPr>
          <w:p>
            <w:r>
              <w:t>360,000</w:t>
            </w:r>
          </w:p>
        </w:tc>
      </w:tr>
      <w:tr>
        <w:tc>
          <w:tcPr>
            <w:tcW w:type="dxa" w:w="2880"/>
          </w:tcPr>
          <w:p>
            <w:r>
              <w:t>経常利益</w:t>
            </w:r>
          </w:p>
        </w:tc>
        <w:tc>
          <w:tcPr>
            <w:tcW w:type="dxa" w:w="2880"/>
          </w:tcPr>
          <w:p>
            <w:r>
              <w:t>1,480,000</w:t>
            </w:r>
          </w:p>
        </w:tc>
        <w:tc>
          <w:tcPr>
            <w:tcW w:type="dxa" w:w="2880"/>
          </w:tcPr>
          <w:p>
            <w:r>
              <w:t>18,560,000</w:t>
            </w:r>
          </w:p>
        </w:tc>
      </w:tr>
      <w:tr>
        <w:tc>
          <w:tcPr>
            <w:tcW w:type="dxa" w:w="2880"/>
          </w:tcPr>
          <w:p>
            <w:r>
              <w:t>特別損失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</w:tr>
      <w:tr>
        <w:tc>
          <w:tcPr>
            <w:tcW w:type="dxa" w:w="2880"/>
          </w:tcPr>
          <w:p>
            <w:r>
              <w:t>法人税等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  <w:tc>
          <w:tcPr>
            <w:tcW w:type="dxa" w:w="2880"/>
          </w:tcPr>
          <w:p>
            <w:r>
              <w:t>6,200,000</w:t>
            </w:r>
          </w:p>
        </w:tc>
      </w:tr>
      <w:tr>
        <w:tc>
          <w:tcPr>
            <w:tcW w:type="dxa" w:w="2880"/>
          </w:tcPr>
          <w:p>
            <w:r>
              <w:t>当期純利益</w:t>
            </w:r>
          </w:p>
        </w:tc>
        <w:tc>
          <w:tcPr>
            <w:tcW w:type="dxa" w:w="2880"/>
          </w:tcPr>
          <w:p>
            <w:r>
              <w:t>980,000</w:t>
            </w:r>
          </w:p>
        </w:tc>
        <w:tc>
          <w:tcPr>
            <w:tcW w:type="dxa" w:w="2880"/>
          </w:tcPr>
          <w:p>
            <w:r>
              <w:t>12,160,000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