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1385F2D4" w:rsidR="00C57DD3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6C6F06">
              <w:rPr>
                <w:rFonts w:hint="eastAsia"/>
              </w:rPr>
              <w:t>多くが、予算が足りないこと、</w:t>
            </w:r>
            <w:r w:rsidR="006C6F06">
              <w:br/>
            </w:r>
            <w:r w:rsidR="006C6F06">
              <w:rPr>
                <w:rFonts w:hint="eastAsia"/>
              </w:rPr>
              <w:t>他に、要望に合致する車両が見つからないこと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が挙げられる。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375BCE8" w14:textId="77777777" w:rsidR="00986F7A" w:rsidRDefault="00986F7A" w:rsidP="00986F7A"/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73E9718" w14:textId="5FD17BB6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77777777" w:rsidR="00986F7A" w:rsidRDefault="00986F7A" w:rsidP="00986F7A"/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2"/>
            <w:r>
              <w:rPr>
                <w:rFonts w:hint="eastAsia"/>
              </w:rPr>
              <w:t>どのような業務か。</w:t>
            </w:r>
            <w:commentRangeEnd w:id="2"/>
            <w:r w:rsidR="00CE095E">
              <w:rPr>
                <w:rStyle w:val="a7"/>
              </w:rPr>
              <w:commentReference w:id="2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3"/>
            <w:r>
              <w:rPr>
                <w:rFonts w:hint="eastAsia"/>
              </w:rPr>
              <w:t>オークション主催会社</w:t>
            </w:r>
            <w:commentRangeEnd w:id="3"/>
            <w:r>
              <w:rPr>
                <w:rStyle w:val="a7"/>
              </w:rPr>
              <w:commentReference w:id="3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4"/>
            <w:r>
              <w:rPr>
                <w:rFonts w:hint="eastAsia"/>
              </w:rPr>
              <w:t>誰がどのような連絡手段で受領するのか。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39C0DEB6" w:rsidR="00986F7A" w:rsidRDefault="00D71A10" w:rsidP="00986F7A">
            <w:r>
              <w:rPr>
                <w:rFonts w:hint="eastAsia"/>
              </w:rPr>
              <w:t>仮計算書は、</w:t>
            </w:r>
            <w:r w:rsidR="000967BE">
              <w:rPr>
                <w:rFonts w:hint="eastAsia"/>
              </w:rPr>
              <w:t>現地に設置されている端末に、カード（オークションへ参加するために</w:t>
            </w:r>
            <w:r w:rsidR="00971B3D">
              <w:br/>
            </w:r>
            <w:bookmarkStart w:id="5" w:name="_GoBack"/>
            <w:bookmarkEnd w:id="5"/>
            <w:r w:rsidR="000967BE">
              <w:rPr>
                <w:rFonts w:hint="eastAsia"/>
              </w:rPr>
              <w:t>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7FFFC330" w14:textId="77777777" w:rsidR="000967BE" w:rsidRDefault="000967BE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77777777" w:rsidR="00CE095E" w:rsidRDefault="00CE095E" w:rsidP="00986F7A"/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6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6"/>
            <w:r>
              <w:rPr>
                <w:rStyle w:val="a7"/>
              </w:rPr>
              <w:commentReference w:id="6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77777777" w:rsidR="00B57231" w:rsidRDefault="00B57231" w:rsidP="00986F7A"/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7045AAE1" w:rsidR="00E96AE4" w:rsidRDefault="005E7D26" w:rsidP="00B57231"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がオークション主催会社へ車両代金を支払う。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56217BB4" w14:textId="77777777" w:rsidR="00DB4C37" w:rsidRDefault="00DB4C37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44A131DD" w14:textId="373B7A38" w:rsidR="00DB4C37" w:rsidRDefault="00DB4C37" w:rsidP="00B57231"/>
        </w:tc>
        <w:tc>
          <w:tcPr>
            <w:tcW w:w="8259" w:type="dxa"/>
          </w:tcPr>
          <w:p w14:paraId="7702D0A9" w14:textId="77777777" w:rsidR="00DB4C37" w:rsidRDefault="00DB4C37" w:rsidP="00B57231"/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EB3856C" w14:textId="77777777" w:rsidR="00DB4C37" w:rsidRDefault="00DB4C37" w:rsidP="00B57231"/>
        </w:tc>
        <w:tc>
          <w:tcPr>
            <w:tcW w:w="8259" w:type="dxa"/>
          </w:tcPr>
          <w:p w14:paraId="38125A99" w14:textId="77777777" w:rsidR="00DB4C37" w:rsidRDefault="00DB4C37" w:rsidP="00B57231"/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7F8F7235" w14:textId="77777777" w:rsidR="00DB4C37" w:rsidRDefault="00DB4C37" w:rsidP="00B57231"/>
        </w:tc>
        <w:tc>
          <w:tcPr>
            <w:tcW w:w="8259" w:type="dxa"/>
          </w:tcPr>
          <w:p w14:paraId="3D1D6ABE" w14:textId="77777777" w:rsidR="00DB4C37" w:rsidRDefault="00DB4C37" w:rsidP="00B57231"/>
        </w:tc>
      </w:tr>
    </w:tbl>
    <w:p w14:paraId="2074D068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3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4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6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8C2DC" w14:textId="77777777" w:rsidR="00B70C6F" w:rsidRDefault="00B70C6F" w:rsidP="00273989">
      <w:pPr>
        <w:pStyle w:val="a3"/>
      </w:pPr>
      <w:r>
        <w:separator/>
      </w:r>
    </w:p>
  </w:endnote>
  <w:endnote w:type="continuationSeparator" w:id="0">
    <w:p w14:paraId="4253D02E" w14:textId="77777777" w:rsidR="00B70C6F" w:rsidRDefault="00B70C6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E56E3" w14:textId="77777777" w:rsidR="00B70C6F" w:rsidRDefault="00B70C6F" w:rsidP="00273989">
      <w:pPr>
        <w:pStyle w:val="a3"/>
      </w:pPr>
      <w:r>
        <w:separator/>
      </w:r>
    </w:p>
  </w:footnote>
  <w:footnote w:type="continuationSeparator" w:id="0">
    <w:p w14:paraId="6EA050AA" w14:textId="77777777" w:rsidR="00B70C6F" w:rsidRDefault="00B70C6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6BDBBCF6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71B3D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71B3D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6BDBBCF6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71B3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71B3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33055"/>
    <w:rsid w:val="00077BAE"/>
    <w:rsid w:val="000965EC"/>
    <w:rsid w:val="000967BE"/>
    <w:rsid w:val="000B5B01"/>
    <w:rsid w:val="000E03F1"/>
    <w:rsid w:val="001529A6"/>
    <w:rsid w:val="00163FE5"/>
    <w:rsid w:val="001B62B4"/>
    <w:rsid w:val="001C379B"/>
    <w:rsid w:val="002402F5"/>
    <w:rsid w:val="00273989"/>
    <w:rsid w:val="00282AF7"/>
    <w:rsid w:val="002C3CF0"/>
    <w:rsid w:val="002D4A47"/>
    <w:rsid w:val="003007F4"/>
    <w:rsid w:val="00320029"/>
    <w:rsid w:val="00360FA8"/>
    <w:rsid w:val="00391822"/>
    <w:rsid w:val="00423792"/>
    <w:rsid w:val="00441E20"/>
    <w:rsid w:val="00442C3A"/>
    <w:rsid w:val="004909FA"/>
    <w:rsid w:val="00493A6E"/>
    <w:rsid w:val="004A2CDD"/>
    <w:rsid w:val="004D77E5"/>
    <w:rsid w:val="00541AAE"/>
    <w:rsid w:val="0056717A"/>
    <w:rsid w:val="0059344F"/>
    <w:rsid w:val="005E7D26"/>
    <w:rsid w:val="00600F03"/>
    <w:rsid w:val="00610F83"/>
    <w:rsid w:val="00621976"/>
    <w:rsid w:val="006536E8"/>
    <w:rsid w:val="006650A7"/>
    <w:rsid w:val="006C3475"/>
    <w:rsid w:val="006C6F06"/>
    <w:rsid w:val="00730FB8"/>
    <w:rsid w:val="00732F70"/>
    <w:rsid w:val="007B68A8"/>
    <w:rsid w:val="007F0A12"/>
    <w:rsid w:val="007F498E"/>
    <w:rsid w:val="0080741B"/>
    <w:rsid w:val="00826B83"/>
    <w:rsid w:val="00833821"/>
    <w:rsid w:val="008374BA"/>
    <w:rsid w:val="00872498"/>
    <w:rsid w:val="00872E45"/>
    <w:rsid w:val="00881A41"/>
    <w:rsid w:val="008E47EF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D7689"/>
    <w:rsid w:val="00B33D98"/>
    <w:rsid w:val="00B52429"/>
    <w:rsid w:val="00B57231"/>
    <w:rsid w:val="00B66C13"/>
    <w:rsid w:val="00B67C87"/>
    <w:rsid w:val="00B70C6F"/>
    <w:rsid w:val="00B75895"/>
    <w:rsid w:val="00B83184"/>
    <w:rsid w:val="00BF4B5D"/>
    <w:rsid w:val="00C57DD3"/>
    <w:rsid w:val="00C80AAF"/>
    <w:rsid w:val="00CB438A"/>
    <w:rsid w:val="00CC0E03"/>
    <w:rsid w:val="00CE095E"/>
    <w:rsid w:val="00D71A10"/>
    <w:rsid w:val="00DB1E1F"/>
    <w:rsid w:val="00DB4C37"/>
    <w:rsid w:val="00DF3935"/>
    <w:rsid w:val="00E96AE4"/>
    <w:rsid w:val="00EC7691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453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17</cp:revision>
  <cp:lastPrinted>2006-06-21T09:46:00Z</cp:lastPrinted>
  <dcterms:created xsi:type="dcterms:W3CDTF">2018-06-01T00:55:00Z</dcterms:created>
  <dcterms:modified xsi:type="dcterms:W3CDTF">2018-06-06T16:05:00Z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