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  <w:rFonts w:eastAsia="游ゴシック" w:ascii="游ゴシック" w:hAnsi="游ゴシック"/>
        </w:rPr>
        <w:t>基本設計書 - Web-moc-B2B（歯科医院向けB2Bポータル）</w:t>
      </w:r>
    </w:p>
    <w:p/>
    <w:p>
      <w:pPr>
        <w:pStyle w:val="Heading1"/>
      </w:pPr>
      <w:r>
        <w:rPr>
          <w:sz w:val="32"/>
          <w:rFonts w:eastAsia="游ゴシック" w:ascii="游ゴシック" w:hAnsi="游ゴシック"/>
        </w:rPr>
        <w:t>基本設計書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文書情報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システム名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Web-moc-B2B（歯科医院向けB2Bポータル / dental-portal）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文書バージョン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作成日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2026-07-25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前提文書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要件定義書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本書は要件定義書で定義した要件を実現するためのシステム構成・画面構成・データベース構成・外部連携構成の基本方針を示す。詳細な画面項目・API仕様・DBカラム定義は詳細設計書および別紙DB定義書（</w:t>
      </w:r>
      <w:r>
        <w:rPr>
          <w:rFonts w:ascii="游ゴシック" w:hAnsi="游ゴシック" w:eastAsia="游ゴシック"/>
          <w:sz w:val="21"/>
        </w:rPr>
        <w:t>project_clinic_order_management_db_definition.xlsx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.html</w:t>
      </w:r>
      <w:r>
        <w:rPr>
          <w:sz w:val="21"/>
          <w:rFonts w:eastAsia="游ゴシック" w:ascii="游ゴシック" w:hAnsi="游ゴシック"/>
        </w:rPr>
        <w:t>）を参照する。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1. システムアーキテクチャ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1.1 全体構成図</w:t>
      </w:r>
    </w:p>
    <w:p>
      <w:r>
        <w:rPr>
          <w:i/>
          <w:sz w:val="18"/>
          <w:rFonts w:eastAsia="游ゴシック" w:ascii="游ゴシック" w:hAnsi="游ゴシック"/>
        </w:rPr>
        <w:t>[図表ソース（mermaid）]</w:t>
      </w:r>
    </w:p>
    <w:p>
      <w:pPr>
        <w:ind w:left="283"/>
      </w:pPr>
      <w:r>
        <w:rPr>
          <w:rFonts w:ascii="游ゴシック" w:hAnsi="游ゴシック" w:eastAsia="游ゴシック"/>
          <w:sz w:val="18"/>
        </w:rPr>
        <w:t>flowchart TB</w:t>
      </w:r>
      <w:r>
        <w:br/>
      </w:r>
      <w:r>
        <w:rPr>
          <w:rFonts w:ascii="游ゴシック" w:hAnsi="游ゴシック" w:eastAsia="游ゴシック"/>
          <w:sz w:val="18"/>
        </w:rPr>
        <w:t xml:space="preserve">  subgraph Client[ブラウザ]</w:t>
      </w:r>
      <w:r>
        <w:br/>
      </w:r>
      <w:r>
        <w:rPr>
          <w:rFonts w:ascii="游ゴシック" w:hAnsi="游ゴシック" w:eastAsia="游ゴシック"/>
          <w:sz w:val="18"/>
        </w:rPr>
        <w:t xml:space="preserve">    PatientUI[患者ポータルUI]</w:t>
      </w:r>
      <w:r>
        <w:br/>
      </w:r>
      <w:r>
        <w:rPr>
          <w:rFonts w:ascii="游ゴシック" w:hAnsi="游ゴシック" w:eastAsia="游ゴシック"/>
          <w:sz w:val="18"/>
        </w:rPr>
        <w:t xml:space="preserve">    AdminUI[医院ポータルUI]</w:t>
      </w:r>
      <w:r>
        <w:br/>
      </w:r>
      <w:r>
        <w:rPr>
          <w:rFonts w:ascii="游ゴシック" w:hAnsi="游ゴシック" w:eastAsia="游ゴシック"/>
          <w:sz w:val="18"/>
        </w:rPr>
        <w:t xml:space="preserve">    BgjUI[BGJポータルUI]</w:t>
      </w:r>
      <w:r>
        <w:br/>
      </w:r>
      <w:r>
        <w:rPr>
          <w:rFonts w:ascii="游ゴシック" w:hAnsi="游ゴシック" w:eastAsia="游ゴシック"/>
          <w:sz w:val="18"/>
        </w:rPr>
        <w:t xml:space="preserve">  end</w:t>
      </w:r>
      <w:r>
        <w:br/>
      </w:r>
      <w:r>
        <w:rPr>
          <w:rFonts w:ascii="游ゴシック" w:hAnsi="游ゴシック" w:eastAsia="游ゴシック"/>
          <w:sz w:val="18"/>
        </w:rPr>
        <w:t xml:space="preserve"> </w:t>
      </w:r>
      <w:r>
        <w:br/>
      </w:r>
      <w:r>
        <w:rPr>
          <w:rFonts w:ascii="游ゴシック" w:hAnsi="游ゴシック" w:eastAsia="游ゴシック"/>
          <w:sz w:val="18"/>
        </w:rPr>
        <w:t xml:space="preserve">  subgraph Vercel[Vercel / Next.js 16 App Router]</w:t>
      </w:r>
      <w:r>
        <w:br/>
      </w:r>
      <w:r>
        <w:rPr>
          <w:rFonts w:ascii="游ゴシック" w:hAnsi="游ゴシック" w:eastAsia="游ゴシック"/>
          <w:sz w:val="18"/>
        </w:rPr>
        <w:t xml:space="preserve">    Proxy[src/proxy.ts\n認証・認可ゲート]</w:t>
      </w:r>
      <w:r>
        <w:br/>
      </w:r>
      <w:r>
        <w:rPr>
          <w:rFonts w:ascii="游ゴシック" w:hAnsi="游ゴシック" w:eastAsia="游ゴシック"/>
          <w:sz w:val="18"/>
        </w:rPr>
        <w:t xml:space="preserve">    Pages[Server Components / Client Components]</w:t>
      </w:r>
      <w:r>
        <w:br/>
      </w:r>
      <w:r>
        <w:rPr>
          <w:rFonts w:ascii="游ゴシック" w:hAnsi="游ゴシック" w:eastAsia="游ゴシック"/>
          <w:sz w:val="18"/>
        </w:rPr>
        <w:t xml:space="preserve">    RouteHandlers[Route Handler API群\nsrc/app/api/**]</w:t>
      </w:r>
      <w:r>
        <w:br/>
      </w:r>
      <w:r>
        <w:rPr>
          <w:rFonts w:ascii="游ゴシック" w:hAnsi="游ゴシック" w:eastAsia="游ゴシック"/>
          <w:sz w:val="18"/>
        </w:rPr>
        <w:t xml:space="preserve">    Auth[NextAuth v5\nsrc/auth.ts]</w:t>
      </w:r>
      <w:r>
        <w:br/>
      </w:r>
      <w:r>
        <w:rPr>
          <w:rFonts w:ascii="游ゴシック" w:hAnsi="游ゴシック" w:eastAsia="游ゴシック"/>
          <w:sz w:val="18"/>
        </w:rPr>
        <w:t xml:space="preserve">  end</w:t>
      </w:r>
      <w:r>
        <w:br/>
      </w:r>
      <w:r>
        <w:rPr>
          <w:rFonts w:ascii="游ゴシック" w:hAnsi="游ゴシック" w:eastAsia="游ゴシック"/>
          <w:sz w:val="18"/>
        </w:rPr>
        <w:t xml:space="preserve"> </w:t>
      </w:r>
      <w:r>
        <w:br/>
      </w:r>
      <w:r>
        <w:rPr>
          <w:rFonts w:ascii="游ゴシック" w:hAnsi="游ゴシック" w:eastAsia="游ゴシック"/>
          <w:sz w:val="18"/>
        </w:rPr>
        <w:t xml:space="preserve">  subgraph Supabase[Supabase]</w:t>
      </w:r>
      <w:r>
        <w:br/>
      </w:r>
      <w:r>
        <w:rPr>
          <w:rFonts w:ascii="游ゴシック" w:hAnsi="游ゴシック" w:eastAsia="游ゴシック"/>
          <w:sz w:val="18"/>
        </w:rPr>
        <w:t xml:space="preserve">    PG[(PostgreSQL\nRLS有効・ポリシーなし)]</w:t>
      </w:r>
      <w:r>
        <w:br/>
      </w:r>
      <w:r>
        <w:rPr>
          <w:rFonts w:ascii="游ゴシック" w:hAnsi="游ゴシック" w:eastAsia="游ゴシック"/>
          <w:sz w:val="18"/>
        </w:rPr>
        <w:t xml:space="preserve">    Storage[(Storage\nproduct-images bucket)]</w:t>
      </w:r>
      <w:r>
        <w:br/>
      </w:r>
      <w:r>
        <w:rPr>
          <w:rFonts w:ascii="游ゴシック" w:hAnsi="游ゴシック" w:eastAsia="游ゴシック"/>
          <w:sz w:val="18"/>
        </w:rPr>
        <w:t xml:space="preserve">  end</w:t>
      </w:r>
      <w:r>
        <w:br/>
      </w:r>
      <w:r>
        <w:rPr>
          <w:rFonts w:ascii="游ゴシック" w:hAnsi="游ゴシック" w:eastAsia="游ゴシック"/>
          <w:sz w:val="18"/>
        </w:rPr>
        <w:t xml:space="preserve"> </w:t>
      </w:r>
      <w:r>
        <w:br/>
      </w:r>
      <w:r>
        <w:rPr>
          <w:rFonts w:ascii="游ゴシック" w:hAnsi="游ゴシック" w:eastAsia="游ゴシック"/>
          <w:sz w:val="18"/>
        </w:rPr>
        <w:t xml:space="preserve">  subgraph External[外部サービス]</w:t>
      </w:r>
      <w:r>
        <w:br/>
      </w:r>
      <w:r>
        <w:rPr>
          <w:rFonts w:ascii="游ゴシック" w:hAnsi="游ゴシック" w:eastAsia="游ゴシック"/>
          <w:sz w:val="18"/>
        </w:rPr>
        <w:t xml:space="preserve">    Google[Google OAuth / Calendar API]</w:t>
      </w:r>
      <w:r>
        <w:br/>
      </w:r>
      <w:r>
        <w:rPr>
          <w:rFonts w:ascii="游ゴシック" w:hAnsi="游ゴシック" w:eastAsia="游ゴシック"/>
          <w:sz w:val="18"/>
        </w:rPr>
        <w:t xml:space="preserve">    Workspace[Google Workspace SMTP]</w:t>
      </w:r>
      <w:r>
        <w:br/>
      </w:r>
      <w:r>
        <w:rPr>
          <w:rFonts w:ascii="游ゴシック" w:hAnsi="游ゴシック" w:eastAsia="游ゴシック"/>
          <w:sz w:val="18"/>
        </w:rPr>
        <w:t xml:space="preserve">    SlackWH[Slack Incoming Webhook]</w:t>
      </w:r>
      <w:r>
        <w:br/>
      </w:r>
      <w:r>
        <w:rPr>
          <w:rFonts w:ascii="游ゴシック" w:hAnsi="游ゴシック" w:eastAsia="游ゴシック"/>
          <w:sz w:val="18"/>
        </w:rPr>
        <w:t xml:space="preserve">    SentryAPI[Sentry SaaS]</w:t>
      </w:r>
      <w:r>
        <w:br/>
      </w:r>
      <w:r>
        <w:rPr>
          <w:rFonts w:ascii="游ゴシック" w:hAnsi="游ゴシック" w:eastAsia="游ゴシック"/>
          <w:sz w:val="18"/>
        </w:rPr>
        <w:t xml:space="preserve">  end</w:t>
      </w:r>
      <w:r>
        <w:br/>
      </w:r>
      <w:r>
        <w:rPr>
          <w:rFonts w:ascii="游ゴシック" w:hAnsi="游ゴシック" w:eastAsia="游ゴシック"/>
          <w:sz w:val="18"/>
        </w:rPr>
        <w:t xml:space="preserve"> </w:t>
      </w:r>
      <w:r>
        <w:br/>
      </w:r>
      <w:r>
        <w:rPr>
          <w:rFonts w:ascii="游ゴシック" w:hAnsi="游ゴシック" w:eastAsia="游ゴシック"/>
          <w:sz w:val="18"/>
        </w:rPr>
        <w:t xml:space="preserve">  Client --&gt; Proxy --&gt; Pages</w:t>
      </w:r>
      <w:r>
        <w:br/>
      </w:r>
      <w:r>
        <w:rPr>
          <w:rFonts w:ascii="游ゴシック" w:hAnsi="游ゴシック" w:eastAsia="游ゴシック"/>
          <w:sz w:val="18"/>
        </w:rPr>
        <w:t xml:space="preserve">  Pages --&gt; RouteHandlers</w:t>
      </w:r>
      <w:r>
        <w:br/>
      </w:r>
      <w:r>
        <w:rPr>
          <w:rFonts w:ascii="游ゴシック" w:hAnsi="游ゴシック" w:eastAsia="游ゴシック"/>
          <w:sz w:val="18"/>
        </w:rPr>
        <w:t xml:space="preserve">  RouteHandlers --&gt; Auth</w:t>
      </w:r>
      <w:r>
        <w:br/>
      </w:r>
      <w:r>
        <w:rPr>
          <w:rFonts w:ascii="游ゴシック" w:hAnsi="游ゴシック" w:eastAsia="游ゴシック"/>
          <w:sz w:val="18"/>
        </w:rPr>
        <w:t xml:space="preserve">  RouteHandlers --&gt;|service_roleキー| PG</w:t>
      </w:r>
      <w:r>
        <w:br/>
      </w:r>
      <w:r>
        <w:rPr>
          <w:rFonts w:ascii="游ゴシック" w:hAnsi="游ゴシック" w:eastAsia="游ゴシック"/>
          <w:sz w:val="18"/>
        </w:rPr>
        <w:t xml:space="preserve">  RouteHandlers --&gt; Storage</w:t>
      </w:r>
      <w:r>
        <w:br/>
      </w:r>
      <w:r>
        <w:rPr>
          <w:rFonts w:ascii="游ゴシック" w:hAnsi="游ゴシック" w:eastAsia="游ゴシック"/>
          <w:sz w:val="18"/>
        </w:rPr>
        <w:t xml:space="preserve">  RouteHandlers --&gt; Google</w:t>
      </w:r>
      <w:r>
        <w:br/>
      </w:r>
      <w:r>
        <w:rPr>
          <w:rFonts w:ascii="游ゴシック" w:hAnsi="游ゴシック" w:eastAsia="游ゴシック"/>
          <w:sz w:val="18"/>
        </w:rPr>
        <w:t xml:space="preserve">  RouteHandlers --&gt; Workspace</w:t>
      </w:r>
      <w:r>
        <w:br/>
      </w:r>
      <w:r>
        <w:rPr>
          <w:rFonts w:ascii="游ゴシック" w:hAnsi="游ゴシック" w:eastAsia="游ゴシック"/>
          <w:sz w:val="18"/>
        </w:rPr>
        <w:t xml:space="preserve">  RouteHandlers --&gt; SlackWH</w:t>
      </w:r>
      <w:r>
        <w:br/>
      </w:r>
      <w:r>
        <w:rPr>
          <w:rFonts w:ascii="游ゴシック" w:hAnsi="游ゴシック" w:eastAsia="游ゴシック"/>
          <w:sz w:val="18"/>
        </w:rPr>
        <w:t xml:space="preserve">  Pages -.Web Vitals.-&gt; SentryAPI</w:t>
      </w:r>
      <w:r>
        <w:br/>
      </w:r>
      <w:r>
        <w:rPr>
          <w:rFonts w:ascii="游ゴシック" w:hAnsi="游ゴシック" w:eastAsia="游ゴシック"/>
          <w:sz w:val="18"/>
        </w:rPr>
        <w:t xml:space="preserve">  RouteHandlers -.エラー送信.-&gt; SentryAPI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1.2 技術スタック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領域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採用技術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フレームワーク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Next.js 16.2系（App Router）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dev/buildとも</w:t>
            </w:r>
            <w:r>
              <w:rPr>
                <w:rFonts w:ascii="游ゴシック" w:hAnsi="游ゴシック" w:eastAsia="游ゴシック"/>
                <w:sz w:val="19"/>
              </w:rPr>
              <w:t>--webpack</w:t>
            </w:r>
            <w:r>
              <w:rPr>
                <w:sz w:val="19"/>
                <w:rFonts w:eastAsia="游ゴシック" w:ascii="游ゴシック" w:hAnsi="游ゴシック"/>
              </w:rPr>
              <w:t>必須（プロジェクトパスの日本語フォルダによるTurbopackのバグ回避）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言語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TypeScript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UIライブラリ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React 19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スタイリング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Tailwind CSS v4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認証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NextAuth v5（beta）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JWTセッション戦略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データベース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Supabase（PostgreSQL）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@supabase/supabase-js</w:t>
            </w:r>
            <w:r>
              <w:rPr>
                <w:sz w:val="19"/>
                <w:rFonts w:eastAsia="游ゴシック" w:ascii="游ゴシック" w:hAnsi="游ゴシック"/>
              </w:rPr>
              <w:t>。</w:t>
            </w:r>
            <w:r>
              <w:rPr>
                <w:rFonts w:ascii="游ゴシック" w:hAnsi="游ゴシック" w:eastAsia="游ゴシック"/>
                <w:sz w:val="19"/>
              </w:rPr>
              <w:t>@supabase/ssr</w:t>
            </w:r>
            <w:r>
              <w:rPr>
                <w:sz w:val="19"/>
                <w:rFonts w:eastAsia="游ゴシック" w:ascii="游ゴシック" w:hAnsi="游ゴシック"/>
              </w:rPr>
              <w:t>は不使用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ホスティング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プロジェクト名</w:t>
            </w:r>
            <w:r>
              <w:rPr>
                <w:rFonts w:ascii="游ゴシック" w:hAnsi="游ゴシック" w:eastAsia="游ゴシック"/>
                <w:sz w:val="19"/>
              </w:rPr>
              <w:t>dental-portal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エラー監視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@sentry/nextjs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本番環境のみ有効化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メール送信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nodemailer</w:t>
            </w:r>
            <w:r>
              <w:rPr>
                <w:sz w:val="19"/>
                <w:rFonts w:eastAsia="游ゴシック" w:ascii="游ゴシック" w:hAnsi="游ゴシック"/>
              </w:rPr>
              <w:t>（Google Workspace SMTP）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グラフ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next/dynamic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ssr:false</w:t>
            </w:r>
            <w:r>
              <w:rPr>
                <w:sz w:val="19"/>
                <w:rFonts w:eastAsia="游ゴシック" w:ascii="游ゴシック" w:hAnsi="游ゴシック"/>
              </w:rPr>
              <w:t>）で遅延読み込み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PDF出力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jspdf</w:t>
            </w:r>
            <w:r>
              <w:rPr>
                <w:sz w:val="19"/>
                <w:rFonts w:eastAsia="游ゴシック" w:ascii="游ゴシック" w:hAnsi="游ゴシック"/>
              </w:rPr>
              <w:t xml:space="preserve"> + </w:t>
            </w:r>
            <w:r>
              <w:rPr>
                <w:rFonts w:ascii="游ゴシック" w:hAnsi="游ゴシック" w:eastAsia="游ゴシック"/>
                <w:sz w:val="19"/>
              </w:rPr>
              <w:t>html2canvas-pro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Tailwind v4のoklchカラーに対応するため無印</w:t>
            </w:r>
            <w:r>
              <w:rPr>
                <w:rFonts w:ascii="游ゴシック" w:hAnsi="游ゴシック" w:eastAsia="游ゴシック"/>
                <w:sz w:val="19"/>
              </w:rPr>
              <w:t>html2canvas</w:t>
            </w:r>
            <w:r>
              <w:rPr>
                <w:sz w:val="19"/>
                <w:rFonts w:eastAsia="游ゴシック" w:ascii="游ゴシック" w:hAnsi="游ゴシック"/>
              </w:rPr>
              <w:t>は不使用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QRコード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qrcode.react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Google連携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google-auth-library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サービスアカウント＋ドメイン全体委任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テスト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Vitest + React Testing Library + jsdom、Playwright（E2E）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lint/tsc/test/E2E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1.3 アプリケーション構造</w:t>
      </w:r>
    </w:p>
    <w:p>
      <w:r>
        <w:rPr>
          <w:sz w:val="21"/>
          <w:rFonts w:eastAsia="游ゴシック" w:ascii="游ゴシック" w:hAnsi="游ゴシック"/>
        </w:rPr>
        <w:t>1つのNext.jsアプリケーション内に3ポータルを収容し、ルーティングとNextAuthセッションのロールで領域を分離する。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ポータル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ルート配下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ルートグループ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患者ポータル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/home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/medication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/shop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/subscription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/qa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/clinic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src/app/(patient)/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医院ポータル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/admin/*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src/app/admin/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BGJポータル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/bgj/*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src/app/bgj/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認証共通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/clinic-login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/bgj-login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/auth/*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/join/*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/forgot-password</w:t>
            </w:r>
            <w:r>
              <w:rPr>
                <w:sz w:val="19"/>
                <w:rFonts w:eastAsia="游ゴシック" w:ascii="游ゴシック" w:hAnsi="游ゴシック"/>
              </w:rPr>
              <w:t>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src/app/</w:t>
            </w:r>
            <w:r>
              <w:rPr>
                <w:sz w:val="19"/>
                <w:rFonts w:eastAsia="游ゴシック" w:ascii="游ゴシック" w:hAnsi="游ゴシック"/>
              </w:rPr>
              <w:t xml:space="preserve"> 直下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2. 認証・認可基本設計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2.1 認証プロバイダ（NextAuth v5、</w:t>
      </w:r>
      <w:r>
        <w:rPr>
          <w:rFonts w:ascii="游ゴシック" w:hAnsi="游ゴシック" w:eastAsia="游ゴシック"/>
          <w:sz w:val="24"/>
        </w:rPr>
        <w:t>src/auth.ts</w:t>
      </w:r>
      <w:r>
        <w:rPr>
          <w:sz w:val="24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Provider ID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対象ロール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検証内容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Google OAuth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bgj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メールドメインが</w:t>
            </w:r>
            <w:r>
              <w:rPr>
                <w:rFonts w:ascii="游ゴシック" w:hAnsi="游ゴシック" w:eastAsia="游ゴシック"/>
                <w:sz w:val="19"/>
              </w:rPr>
              <w:t>@biogaia.jp</w:t>
            </w:r>
            <w:r>
              <w:rPr>
                <w:sz w:val="19"/>
                <w:rFonts w:eastAsia="游ゴシック" w:ascii="游ゴシック" w:hAnsi="游ゴシック"/>
              </w:rPr>
              <w:t>であること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clinic-credentials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ID/PWフォーム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clinic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clinic_users</w:t>
            </w:r>
            <w:r>
              <w:rPr>
                <w:sz w:val="19"/>
                <w:rFonts w:eastAsia="游ゴシック" w:ascii="游ゴシック" w:hAnsi="游ゴシック"/>
              </w:rPr>
              <w:t>テーブル照合、ロックアウト判定、</w:t>
            </w:r>
            <w:r>
              <w:rPr>
                <w:rFonts w:ascii="游ゴシック" w:hAnsi="游ゴシック" w:eastAsia="游ゴシック"/>
                <w:sz w:val="19"/>
              </w:rPr>
              <w:t>get_clinic_session_state</w:t>
            </w:r>
            <w:r>
              <w:rPr>
                <w:sz w:val="19"/>
                <w:rFonts w:eastAsia="游ゴシック" w:ascii="游ゴシック" w:hAnsi="游ゴシック"/>
              </w:rPr>
              <w:t xml:space="preserve"> RPCで権限・状態取得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patient-credentials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ID/PWフォーム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patient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patients</w:t>
            </w:r>
            <w:r>
              <w:rPr>
                <w:sz w:val="19"/>
                <w:rFonts w:eastAsia="游ゴシック" w:ascii="游ゴシック" w:hAnsi="游ゴシック"/>
              </w:rPr>
              <w:t>テーブル照合、ロックアウト判定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patient-magiclink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使い捨てトークン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patient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patient_login_tokens</w:t>
            </w:r>
            <w:r>
              <w:rPr>
                <w:sz w:val="19"/>
                <w:rFonts w:eastAsia="游ゴシック" w:ascii="游ゴシック" w:hAnsi="游ゴシック"/>
              </w:rPr>
              <w:t>を</w:t>
            </w:r>
            <w:r>
              <w:rPr>
                <w:rFonts w:ascii="游ゴシック" w:hAnsi="游ゴシック" w:eastAsia="游ゴシック"/>
                <w:sz w:val="19"/>
              </w:rPr>
              <w:t>consumeLoginToken</w:t>
            </w:r>
            <w:r>
              <w:rPr>
                <w:sz w:val="19"/>
                <w:rFonts w:eastAsia="游ゴシック" w:ascii="游ゴシック" w:hAnsi="游ゴシック"/>
              </w:rPr>
              <w:t>で検証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セッションはJWT戦略。トークンには</w:t>
      </w:r>
      <w:r>
        <w:rPr>
          <w:rFonts w:ascii="游ゴシック" w:hAnsi="游ゴシック" w:eastAsia="游ゴシック"/>
          <w:sz w:val="21"/>
        </w:rPr>
        <w:t>role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customerCode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patientId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clinicRole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clinicPermissions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clinicSessionVersion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accountDisabled</w:t>
      </w:r>
      <w:r>
        <w:rPr>
          <w:sz w:val="21"/>
          <w:rFonts w:eastAsia="游ゴシック" w:ascii="游ゴシック" w:hAnsi="游ゴシック"/>
        </w:rPr>
        <w:t>等を保持し、</w:t>
      </w:r>
      <w:r>
        <w:rPr>
          <w:rFonts w:ascii="游ゴシック" w:hAnsi="游ゴシック" w:eastAsia="游ゴシック"/>
          <w:sz w:val="21"/>
        </w:rPr>
        <w:t>jwt</w:t>
      </w:r>
      <w:r>
        <w:rPr>
          <w:sz w:val="21"/>
          <w:rFonts w:eastAsia="游ゴシック" w:ascii="游ゴシック" w:hAnsi="游ゴシック"/>
        </w:rPr>
        <w:t>コールバックで医院ロールの場合は毎リクエスト</w:t>
      </w:r>
      <w:r>
        <w:rPr>
          <w:rFonts w:ascii="游ゴシック" w:hAnsi="游ゴシック" w:eastAsia="游ゴシック"/>
          <w:sz w:val="21"/>
        </w:rPr>
        <w:t>get_clinic_session_state</w:t>
      </w:r>
      <w:r>
        <w:rPr>
          <w:sz w:val="21"/>
          <w:rFonts w:eastAsia="游ゴシック" w:ascii="游ゴシック" w:hAnsi="游ゴシック"/>
        </w:rPr>
        <w:t>を再照会して即時失効・権限変更を反映する。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2.2 アクセス制御（</w:t>
      </w:r>
      <w:r>
        <w:rPr>
          <w:rFonts w:ascii="游ゴシック" w:hAnsi="游ゴシック" w:eastAsia="游ゴシック"/>
          <w:sz w:val="24"/>
        </w:rPr>
        <w:t>src/proxy.ts</w:t>
      </w:r>
      <w:r>
        <w:rPr>
          <w:sz w:val="24"/>
          <w:rFonts w:eastAsia="游ゴシック" w:ascii="游ゴシック" w:hAnsi="游ゴシック"/>
        </w:rPr>
        <w:t>、Next.js 16のmiddleware相当）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matcher</w:t>
      </w:r>
      <w:r>
        <w:rPr>
          <w:sz w:val="21"/>
          <w:rFonts w:eastAsia="游ゴシック" w:ascii="游ゴシック" w:hAnsi="游ゴシック"/>
        </w:rPr>
        <w:t>で認可が必要な領域（</w:t>
      </w:r>
      <w:r>
        <w:rPr>
          <w:rFonts w:ascii="游ゴシック" w:hAnsi="游ゴシック" w:eastAsia="游ゴシック"/>
          <w:sz w:val="21"/>
        </w:rPr>
        <w:t>/admin</w:t>
      </w:r>
      <w:r>
        <w:rPr>
          <w:sz w:val="21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1"/>
        </w:rPr>
        <w:t>/bgj</w:t>
      </w:r>
      <w:r>
        <w:rPr>
          <w:sz w:val="21"/>
          <w:rFonts w:eastAsia="游ゴシック" w:ascii="游ゴシック" w:hAnsi="游ゴシック"/>
        </w:rPr>
        <w:t>, 患者ポータル各パス, 対応するAPI配下）のみをProxy対象にする。公開ログイン・自己登録・パスワード再設定・公開画像はProxy対象外とし、Vercel Functionの起動待ちを発生させない。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未認証はログイン画面（</w:t>
      </w:r>
      <w:r>
        <w:rPr>
          <w:rFonts w:ascii="游ゴシック" w:hAnsi="游ゴシック" w:eastAsia="游ゴシック"/>
          <w:sz w:val="21"/>
        </w:rPr>
        <w:t>/auth/signin</w:t>
      </w:r>
      <w:r>
        <w:rPr>
          <w:sz w:val="21"/>
          <w:rFonts w:eastAsia="游ゴシック" w:ascii="游ゴシック" w:hAnsi="游ゴシック"/>
        </w:rPr>
        <w:t>）へリダイレクト。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認証済みでも</w:t>
      </w:r>
      <w:r>
        <w:rPr>
          <w:rFonts w:ascii="游ゴシック" w:hAnsi="游ゴシック" w:eastAsia="游ゴシック"/>
          <w:sz w:val="21"/>
        </w:rPr>
        <w:t>portal-selected</w:t>
      </w:r>
      <w:r>
        <w:rPr>
          <w:sz w:val="21"/>
          <w:rFonts w:eastAsia="游ゴシック" w:ascii="游ゴシック" w:hAnsi="游ゴシック"/>
        </w:rPr>
        <w:t>Cookie未設定ならポータル選択へ戻す。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patient</w:t>
      </w:r>
      <w:r>
        <w:rPr>
          <w:sz w:val="21"/>
          <w:rFonts w:eastAsia="游ゴシック" w:ascii="游ゴシック" w:hAnsi="游ゴシック"/>
        </w:rPr>
        <w:t>ロールは医院・BGJ領域（</w:t>
      </w:r>
      <w:r>
        <w:rPr>
          <w:rFonts w:ascii="游ゴシック" w:hAnsi="游ゴシック" w:eastAsia="游ゴシック"/>
          <w:sz w:val="21"/>
        </w:rPr>
        <w:t>/admin</w:t>
      </w:r>
      <w:r>
        <w:rPr>
          <w:sz w:val="21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1"/>
        </w:rPr>
        <w:t>/bgj</w:t>
      </w:r>
      <w:r>
        <w:rPr>
          <w:sz w:val="21"/>
          <w:rFonts w:eastAsia="游ゴシック" w:ascii="游ゴシック" w:hAnsi="游ゴシック"/>
        </w:rPr>
        <w:t>）へアクセス不可。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clinic</w:t>
      </w:r>
      <w:r>
        <w:rPr>
          <w:sz w:val="21"/>
          <w:rFonts w:eastAsia="游ゴシック" w:ascii="游ゴシック" w:hAnsi="游ゴシック"/>
        </w:rPr>
        <w:t>ロールはBGJ領域（</w:t>
      </w:r>
      <w:r>
        <w:rPr>
          <w:rFonts w:ascii="游ゴシック" w:hAnsi="游ゴシック" w:eastAsia="游ゴシック"/>
          <w:sz w:val="21"/>
        </w:rPr>
        <w:t>/bgj</w:t>
      </w:r>
      <w:r>
        <w:rPr>
          <w:sz w:val="21"/>
          <w:rFonts w:eastAsia="游ゴシック" w:ascii="游ゴシック" w:hAnsi="游ゴシック"/>
        </w:rPr>
        <w:t>）へアクセス不可。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医院</w:t>
      </w:r>
      <w:r>
        <w:rPr>
          <w:rFonts w:ascii="游ゴシック" w:hAnsi="游ゴシック" w:eastAsia="游ゴシック"/>
          <w:sz w:val="21"/>
        </w:rPr>
        <w:t>viewer</w:t>
      </w:r>
      <w:r>
        <w:rPr>
          <w:sz w:val="21"/>
          <w:rFonts w:eastAsia="游ゴシック" w:ascii="游ゴシック" w:hAnsi="游ゴシック"/>
        </w:rPr>
        <w:t>権限は</w:t>
      </w:r>
      <w:r>
        <w:rPr>
          <w:rFonts w:ascii="游ゴシック" w:hAnsi="游ゴシック" w:eastAsia="游ゴシック"/>
          <w:sz w:val="21"/>
        </w:rPr>
        <w:t>/api/admin</w:t>
      </w:r>
      <w:r>
        <w:rPr>
          <w:sz w:val="21"/>
          <w:rFonts w:eastAsia="游ゴシック" w:ascii="游ゴシック" w:hAnsi="游ゴシック"/>
        </w:rPr>
        <w:t>配下の非GETメソッドを一律403で拒否（個別Route側の認可と二重で保護）。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accountDisabled</w:t>
      </w:r>
      <w:r>
        <w:rPr>
          <w:sz w:val="21"/>
          <w:rFonts w:eastAsia="游ゴシック" w:ascii="游ゴシック" w:hAnsi="游ゴシック"/>
        </w:rPr>
        <w:t>（医院担当者の無効化・パスワード変更等でセッション世代が古い場合）は自動的にログアウト相当のリダイレクトを行う。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医院担当者の</w:t>
      </w:r>
      <w:r>
        <w:rPr>
          <w:rFonts w:ascii="游ゴシック" w:hAnsi="游ゴシック" w:eastAsia="游ゴシック"/>
          <w:sz w:val="21"/>
        </w:rPr>
        <w:t>mustChangePassword</w:t>
      </w:r>
      <w:r>
        <w:rPr>
          <w:sz w:val="21"/>
          <w:rFonts w:eastAsia="游ゴシック" w:ascii="游ゴシック" w:hAnsi="游ゴシック"/>
        </w:rPr>
        <w:t>はパスワード変更画面以外へのアクセスを強制リダイレクトする。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2.3 医院ポータル内権限モデル（Phase 1）</w:t>
      </w:r>
    </w:p>
    <w:p>
      <w:r>
        <w:rPr>
          <w:i/>
          <w:sz w:val="18"/>
          <w:rFonts w:eastAsia="游ゴシック" w:ascii="游ゴシック" w:hAnsi="游ゴシック"/>
        </w:rPr>
        <w:t>[図表ソース（mermaid）]</w:t>
      </w:r>
    </w:p>
    <w:p>
      <w:pPr>
        <w:ind w:left="283"/>
      </w:pPr>
      <w:r>
        <w:rPr>
          <w:rFonts w:ascii="游ゴシック" w:hAnsi="游ゴシック" w:eastAsia="游ゴシック"/>
          <w:sz w:val="18"/>
        </w:rPr>
        <w:t>erDiagram</w:t>
      </w:r>
      <w:r>
        <w:br/>
      </w:r>
      <w:r>
        <w:rPr>
          <w:rFonts w:ascii="游ゴシック" w:hAnsi="游ゴシック" w:eastAsia="游ゴシック"/>
          <w:sz w:val="18"/>
        </w:rPr>
        <w:t xml:space="preserve">  CLINIC_USERS ||--o{ CLINIC_USER_ROLE_ASSIGNMENTS : "ログインへの権限割当"</w:t>
      </w:r>
      <w:r>
        <w:br/>
      </w:r>
      <w:r>
        <w:rPr>
          <w:rFonts w:ascii="游ゴシック" w:hAnsi="游ゴシック" w:eastAsia="游ゴシック"/>
          <w:sz w:val="18"/>
        </w:rPr>
        <w:t xml:space="preserve">  CLINIC_PORTAL_ROLES ||--o{ CLINIC_USER_ROLE_ASSIGNMENTS : "権限"</w:t>
      </w:r>
      <w:r>
        <w:br/>
      </w:r>
      <w:r>
        <w:rPr>
          <w:rFonts w:ascii="游ゴシック" w:hAnsi="游ゴシック" w:eastAsia="游ゴシック"/>
          <w:sz w:val="18"/>
        </w:rPr>
        <w:t xml:space="preserve">  CLINIC_PORTAL_ROLES ||--o{ CLINIC_PORTAL_ROLE_PERMISSIONS : "許可機能"</w:t>
      </w:r>
      <w:r>
        <w:br/>
      </w:r>
      <w:r>
        <w:rPr>
          <w:rFonts w:ascii="游ゴシック" w:hAnsi="游ゴシック" w:eastAsia="游ゴシック"/>
          <w:sz w:val="18"/>
        </w:rPr>
        <w:t xml:space="preserve">  CLINIC_CONTACTS ||--|| CLINIC_USERS : "担当者は必ず1つのログインを持つ"</w:t>
      </w:r>
    </w:p>
    <w:p>
      <w:r>
        <w:rPr>
          <w:rFonts w:ascii="游ゴシック" w:hAnsi="游ゴシック" w:eastAsia="游ゴシック"/>
          <w:sz w:val="21"/>
        </w:rPr>
        <w:t>admin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staff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viewer</w:t>
      </w:r>
      <w:r>
        <w:rPr>
          <w:sz w:val="21"/>
          <w:rFonts w:eastAsia="游ゴシック" w:ascii="游ゴシック" w:hAnsi="游ゴシック"/>
        </w:rPr>
        <w:t>の3ロールを</w:t>
      </w:r>
      <w:r>
        <w:rPr>
          <w:rFonts w:ascii="游ゴシック" w:hAnsi="游ゴシック" w:eastAsia="游ゴシック"/>
          <w:sz w:val="21"/>
        </w:rPr>
        <w:t>clinic_portal_roles</w:t>
      </w:r>
      <w:r>
        <w:rPr>
          <w:sz w:val="21"/>
          <w:rFonts w:eastAsia="游ゴシック" w:ascii="游ゴシック" w:hAnsi="游ゴシック"/>
        </w:rPr>
        <w:t>に定義し、許可機能は</w:t>
      </w:r>
      <w:r>
        <w:rPr>
          <w:rFonts w:ascii="游ゴシック" w:hAnsi="游ゴシック" w:eastAsia="游ゴシック"/>
          <w:sz w:val="21"/>
        </w:rPr>
        <w:t>clinic_portal_role_permissions</w:t>
      </w:r>
      <w:r>
        <w:rPr>
          <w:sz w:val="21"/>
          <w:rFonts w:eastAsia="游ゴシック" w:ascii="游ゴシック" w:hAnsi="游ゴシック"/>
        </w:rPr>
        <w:t>、ログインへの割当は</w:t>
      </w:r>
      <w:r>
        <w:rPr>
          <w:rFonts w:ascii="游ゴシック" w:hAnsi="游ゴシック" w:eastAsia="游ゴシック"/>
          <w:sz w:val="21"/>
        </w:rPr>
        <w:t>clinic_user_role_assignments</w:t>
      </w:r>
      <w:r>
        <w:rPr>
          <w:sz w:val="21"/>
          <w:rFonts w:eastAsia="游ゴシック" w:ascii="游ゴシック" w:hAnsi="游ゴシック"/>
        </w:rPr>
        <w:t>で管理する。詳細は詳細設計書を参照。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3. 画面構成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3.1 患者ポータル画面一覧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画面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ホーム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/home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お知らせ、各機能への導線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クリニック紹介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/clinic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医院の紹介情報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サプリメントの受け取り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/medication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本人の患者注文一覧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定期購入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/subscription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/subscription/[id]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定期購入申込・詳細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おすすめ商品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/shop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/shop/[id]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商品一覧・詳細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Q&amp;A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/qa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医院管理のQ&amp;A閲覧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ログイン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</w:t>
            </w:r>
            <w:r>
              <w:rPr>
                <w:sz w:val="19"/>
                <w:rFonts w:eastAsia="游ゴシック" w:ascii="游ゴシック" w:hAnsi="游ゴシック"/>
              </w:rPr>
              <w:t>（ID/PW）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患者様ログイン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パスワード再設定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/forgot-password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/reset-password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セルフサービス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QR自己登録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/join/[slug]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/join/[slug]/mobile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新規患者登録（公開）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ワンクリックログイン受け口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/join/verify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メールリンクからの自動ログイン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デスクトップ用サイドバーは</w:t>
      </w:r>
      <w:r>
        <w:rPr>
          <w:rFonts w:ascii="游ゴシック" w:hAnsi="游ゴシック" w:eastAsia="游ゴシック"/>
          <w:sz w:val="21"/>
        </w:rPr>
        <w:t>src/components/PatientSidebarNav.tsx</w:t>
      </w:r>
      <w:r>
        <w:rPr>
          <w:sz w:val="21"/>
          <w:rFonts w:eastAsia="游ゴシック" w:ascii="游ゴシック" w:hAnsi="游ゴシック"/>
        </w:rPr>
        <w:t>に共通化。モバイル用は</w:t>
      </w:r>
      <w:r>
        <w:rPr>
          <w:rFonts w:ascii="游ゴシック" w:hAnsi="游ゴシック" w:eastAsia="游ゴシック"/>
          <w:sz w:val="21"/>
        </w:rPr>
        <w:t>src/app/components/BottomNav.tsx</w:t>
      </w:r>
      <w:r>
        <w:rPr>
          <w:sz w:val="21"/>
          <w:rFonts w:eastAsia="游ゴシック" w:ascii="游ゴシック" w:hAnsi="游ゴシック"/>
        </w:rPr>
        <w:t>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3.2 医院ポータル画面一覧（</w:t>
      </w:r>
      <w:r>
        <w:rPr>
          <w:rFonts w:ascii="游ゴシック" w:hAnsi="游ゴシック" w:eastAsia="游ゴシック"/>
          <w:sz w:val="24"/>
        </w:rPr>
        <w:t>AdminSidebar.tsx</w:t>
      </w:r>
      <w:r>
        <w:rPr>
          <w:sz w:val="24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画面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ダッシュボード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/admin/dashboard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実集計KPI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コミッション管理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/admin/commission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契約コミッション率、参考注文金額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患者様管理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/admin/patients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/admin/patients/[id]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患者CRUD、歯周病診断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クリニック情報＞医院契約情報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/admin/clinic-info/contract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契約情報表示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クリニック情報＞医院設定情報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/admin/clinic-info/config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診療メニュー等の設定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クリニック情報＞QR設定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/admin/clinic-info/qr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患者様QR自己登録の発行・再発行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クリニック情報＞担当者管理一覧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/admin/clinic-info/contacts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担当者・ログイン管理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お知らせ管理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/admin/news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患者向けお知らせCRUD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クリニック紹介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/admin/clinic-intro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患者向け紹介情報編集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Q&amp;A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/admin/qa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Q&amp;A CRUD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患者様用お問い合わせ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/admin/inquiry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問い合わせ送信（Slack通知）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定期購入管理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/admin/orders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患者注文の登録・進捗管理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商品管理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/admin/products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表示設定・価格設定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/admin/webinars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BGJウェビナー情報閲覧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キャンペーン情報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/admin/campaign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案内表示（一部モック）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バイオガイア通信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/admin/biogaia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案内表示（一部モック）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ログイン関連：</w:t>
      </w:r>
      <w:r>
        <w:rPr>
          <w:rFonts w:ascii="游ゴシック" w:hAnsi="游ゴシック" w:eastAsia="游ゴシック"/>
          <w:sz w:val="21"/>
        </w:rPr>
        <w:t>/clinic-login</w:t>
      </w:r>
      <w:r>
        <w:rPr>
          <w:sz w:val="21"/>
          <w:rFonts w:eastAsia="游ゴシック" w:ascii="游ゴシック" w:hAnsi="游ゴシック"/>
        </w:rPr>
        <w:t>、</w:t>
      </w:r>
      <w:r>
        <w:rPr>
          <w:rFonts w:ascii="游ゴシック" w:hAnsi="游ゴシック" w:eastAsia="游ゴシック"/>
          <w:sz w:val="21"/>
        </w:rPr>
        <w:t>/clinic-change-password</w:t>
      </w:r>
      <w:r>
        <w:rPr>
          <w:sz w:val="21"/>
          <w:rFonts w:eastAsia="游ゴシック" w:ascii="游ゴシック" w:hAnsi="游ゴシック"/>
        </w:rPr>
        <w:t>、</w:t>
      </w:r>
      <w:r>
        <w:rPr>
          <w:rFonts w:ascii="游ゴシック" w:hAnsi="游ゴシック" w:eastAsia="游ゴシック"/>
          <w:sz w:val="21"/>
        </w:rPr>
        <w:t>/clinic-forgot-password</w:t>
      </w:r>
      <w:r>
        <w:rPr>
          <w:sz w:val="21"/>
          <w:rFonts w:eastAsia="游ゴシック" w:ascii="游ゴシック" w:hAnsi="游ゴシック"/>
        </w:rPr>
        <w:t>、</w:t>
      </w:r>
      <w:r>
        <w:rPr>
          <w:rFonts w:ascii="游ゴシック" w:hAnsi="游ゴシック" w:eastAsia="游ゴシック"/>
          <w:sz w:val="21"/>
        </w:rPr>
        <w:t>/clinic-reset-password</w:t>
      </w:r>
      <w:r>
        <w:rPr>
          <w:sz w:val="21"/>
          <w:rFonts w:eastAsia="游ゴシック" w:ascii="游ゴシック" w:hAnsi="游ゴシック"/>
        </w:rPr>
        <w:t>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3.3 BGJポータル画面一覧（</w:t>
      </w:r>
      <w:r>
        <w:rPr>
          <w:rFonts w:ascii="游ゴシック" w:hAnsi="游ゴシック" w:eastAsia="游ゴシック"/>
          <w:sz w:val="24"/>
        </w:rPr>
        <w:t>BgjSidebar.tsx</w:t>
      </w:r>
      <w:r>
        <w:rPr>
          <w:sz w:val="24"/>
          <w:rFonts w:eastAsia="游ゴシック" w:ascii="游ゴシック" w:hAnsi="游ゴシック"/>
        </w:rPr>
        <w:t>、折りたたみツリー構造）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グループ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画面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（直下）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ダッシュボード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（直下）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売上レポート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/bgj/reports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マスタ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得意先一覧 ＞ ステータス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/bgj/customers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/bgj/master/statuses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マスタ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担当者一覧（横断）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/bgj/contacts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マスタ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患者一覧（横断）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/bgj/patients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マスタ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営業担当 ＞ 役職マスタ／担当エリア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/bgj/master/staff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/bgj/master/roles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/bgj/master/areas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マスタ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LINKマスタ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/bgj/master/links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マスタ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商品マスタ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/bgj/master/products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受発注管理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受注一覧／発注一覧／定期購入申込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`/bgj/orders?view=received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在庫管理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在庫一覧／入出庫履歴（準備画面）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`/bgj/inventory?view=stock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（直下）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請求一覧（準備画面）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/bgj/billing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（直下）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ウェビナー一覧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/bgj/webinars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システム管理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システムダッシュボード／DB管理／アプリ管理／共通マスタ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/bgj/system/*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ヘルプ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マニュアル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/bgj/manual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得意先詳細（</w:t>
      </w:r>
      <w:r>
        <w:rPr>
          <w:rFonts w:ascii="游ゴシック" w:hAnsi="游ゴシック" w:eastAsia="游ゴシック"/>
          <w:sz w:val="21"/>
        </w:rPr>
        <w:t>/bgj/customers/[code]</w:t>
      </w:r>
      <w:r>
        <w:rPr>
          <w:sz w:val="21"/>
          <w:rFonts w:eastAsia="游ゴシック" w:ascii="游ゴシック" w:hAnsi="游ゴシック"/>
        </w:rPr>
        <w:t>）はタブ構成（基本情報／契約情報／担当者／メール設定／行動履歴／お知らせ等）。問い合わせ返信画面は</w:t>
      </w:r>
      <w:r>
        <w:rPr>
          <w:rFonts w:ascii="游ゴシック" w:hAnsi="游ゴシック" w:eastAsia="游ゴシック"/>
          <w:sz w:val="21"/>
        </w:rPr>
        <w:t>/bgj/inquiries/[id]</w:t>
      </w:r>
      <w:r>
        <w:rPr>
          <w:sz w:val="21"/>
          <w:rFonts w:eastAsia="游ゴシック" w:ascii="游ゴシック" w:hAnsi="游ゴシック"/>
        </w:rPr>
        <w:t>。ログインは</w:t>
      </w:r>
      <w:r>
        <w:rPr>
          <w:rFonts w:ascii="游ゴシック" w:hAnsi="游ゴシック" w:eastAsia="游ゴシック"/>
          <w:sz w:val="21"/>
        </w:rPr>
        <w:t>/bgj-login</w:t>
      </w:r>
      <w:r>
        <w:rPr>
          <w:sz w:val="21"/>
          <w:rFonts w:eastAsia="游ゴシック" w:ascii="游ゴシック" w:hAnsi="游ゴシック"/>
        </w:rPr>
        <w:t>（Google OAuth）。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4. データベース基本設計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4.1 設計方針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第3正規形（3NF）を到達点とする。1つの事実は1か所で管理し、現在値の複製・導出値の永続化を避ける。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新規テーブルは</w:t>
      </w:r>
      <w:r>
        <w:rPr>
          <w:rFonts w:ascii="游ゴシック" w:hAnsi="游ゴシック" w:eastAsia="游ゴシック"/>
          <w:sz w:val="21"/>
        </w:rPr>
        <w:t>enable row level security</w:t>
      </w:r>
      <w:r>
        <w:rPr>
          <w:sz w:val="21"/>
          <w:rFonts w:eastAsia="游ゴシック" w:ascii="游ゴシック" w:hAnsi="游ゴシック"/>
        </w:rPr>
        <w:t>のみ行い、ポリシーは定義しない（</w:t>
      </w:r>
      <w:r>
        <w:rPr>
          <w:rFonts w:ascii="游ゴシック" w:hAnsi="游ゴシック" w:eastAsia="游ゴシック"/>
          <w:sz w:val="21"/>
        </w:rPr>
        <w:t>service_role</w:t>
      </w:r>
      <w:r>
        <w:rPr>
          <w:sz w:val="21"/>
          <w:rFonts w:eastAsia="游ゴシック" w:ascii="游ゴシック" w:hAnsi="游ゴシック"/>
        </w:rPr>
        <w:t>キー経由のサーバーAPIのみアクセス可能）。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supabase/schema.sql</w:t>
      </w:r>
      <w:r>
        <w:rPr>
          <w:sz w:val="21"/>
          <w:rFonts w:eastAsia="游ゴシック" w:ascii="游ゴシック" w:hAnsi="游ゴシック"/>
        </w:rPr>
        <w:t>を実DB構造の正本とし、変更時は型定義・DB定義書・マニュアルを同一コミットで更新する。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4.2 テーブル分類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分類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主なテーブル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マスタ系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clinics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clinic_patient_settings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clinic_intro_info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clinic_terms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products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clinic_product_settings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staff_roles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staff_areas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sales_reps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clinic_statuses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clinic_contact_roles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bgj_external_links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periodontal_stages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periodontal_grades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app_settings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認証・権限系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clinic_users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clinic_login_tokens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patient_login_tokens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clinic_portal_roles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clinic_portal_role_permissions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clinic_user_role_assignments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医院業務系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clinic_orders</w:t>
            </w:r>
            <w:r>
              <w:rPr>
                <w:sz w:val="19"/>
                <w:rFonts w:eastAsia="游ゴシック" w:ascii="游ゴシック" w:hAnsi="游ゴシック"/>
              </w:rPr>
              <w:t xml:space="preserve">（医院仕入）, </w:t>
            </w:r>
            <w:r>
              <w:rPr>
                <w:rFonts w:ascii="游ゴシック" w:hAnsi="游ゴシック" w:eastAsia="游ゴシック"/>
                <w:sz w:val="19"/>
              </w:rPr>
              <w:t>clinic_visits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clinic_inquiries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clinic_inquiry_replies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clinic_qa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clinic_announcements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clinic_email_templates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clinic_staff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clinic_contacts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clinic_contact_notification_preferences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clinic_contact_events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患者注文・定期購入系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patient_orders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patient_order_items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patient_order_events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delivery_destinations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order_delivery_destinations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patient_subscription_requests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patient_subscription_request_items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patient_subscription_request_destinations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patient_subscription_request_events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診断系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periodontal_diagnoses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webinars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webinar_sessions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webinar_target_clinics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webinar_target_contacts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webinar_events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各テーブルの詳細カラム・制約・ER図は詳細設計書および</w:t>
      </w:r>
      <w:r>
        <w:rPr>
          <w:rFonts w:ascii="游ゴシック" w:hAnsi="游ゴシック" w:eastAsia="游ゴシック"/>
          <w:sz w:val="21"/>
        </w:rPr>
        <w:t>project_clinic_order_management_db_definition.xlsx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.html</w:t>
      </w:r>
      <w:r>
        <w:rPr>
          <w:sz w:val="21"/>
          <w:rFonts w:eastAsia="游ゴシック" w:ascii="游ゴシック" w:hAnsi="游ゴシック"/>
        </w:rPr>
        <w:t>を参照する。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4.3 主要なDB関数（RPC）</w:t>
      </w:r>
    </w:p>
    <w:p>
      <w:r>
        <w:rPr>
          <w:sz w:val="21"/>
          <w:rFonts w:eastAsia="游ゴシック" w:ascii="游ゴシック" w:hAnsi="游ゴシック"/>
        </w:rPr>
        <w:t>集計・トランザクション整合性が必要な処理はPostgres関数（</w:t>
      </w:r>
      <w:r>
        <w:rPr>
          <w:rFonts w:ascii="游ゴシック" w:hAnsi="游ゴシック" w:eastAsia="游ゴシック"/>
          <w:sz w:val="21"/>
        </w:rPr>
        <w:t>security definer</w:t>
      </w:r>
      <w:r>
        <w:rPr>
          <w:sz w:val="21"/>
          <w:rFonts w:eastAsia="游ゴシック" w:ascii="游ゴシック" w:hAnsi="游ゴシック"/>
        </w:rPr>
        <w:t>＋</w:t>
      </w:r>
      <w:r>
        <w:rPr>
          <w:rFonts w:ascii="游ゴシック" w:hAnsi="游ゴシック" w:eastAsia="游ゴシック"/>
          <w:sz w:val="21"/>
        </w:rPr>
        <w:t>revoke/grant</w:t>
      </w:r>
      <w:r>
        <w:rPr>
          <w:sz w:val="21"/>
          <w:rFonts w:eastAsia="游ゴシック" w:ascii="游ゴシック" w:hAnsi="游ゴシック"/>
        </w:rPr>
        <w:t>でservice_role限定）として実装し、アプリ側の複数クエリによる不整合を防ぐ。代表例：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関数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get_admin_overview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医院ダッシュボード・コミッション画面の実集計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get_bgj_dashboard_overview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get_bgj_sales_report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BGJダッシュボード・売上レポートの実集計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bgj_clinic_order_summary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得意先横断の売上集計（行単位ループ集計の欠落バグを修正済み）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create_portal_patient_order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患者注文（ヘッダー・明細・配送先・履歴）を1トランザクションで作成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create_patient_subscription_request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transition_patient_subscription_request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定期購入申込の作成・状態遷移（楽観的排他）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create_clinic_contact_with_login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save_clinic_contact_login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担当者登録と認証アカウント発行の同時トランザクション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get_clinic_session_state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医院ログインのセッション有効性・権限の毎リクエスト検証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save_webinar_draft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transition_webinar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ウェビナー下書き保存・状態遷移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bgj_db_total_size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bgj_db_table_usage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DB容量のBGJ向け表示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5. 主要業務機能の基本設計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5.1 患者注文・受け取り管理</w:t>
      </w:r>
    </w:p>
    <w:p>
      <w:r>
        <w:rPr>
          <w:sz w:val="21"/>
          <w:rFonts w:eastAsia="游ゴシック" w:ascii="游ゴシック" w:hAnsi="游ゴシック"/>
        </w:rPr>
        <w:t>医院が患者に商品を提供する「患者注文」（</w:t>
      </w:r>
      <w:r>
        <w:rPr>
          <w:rFonts w:ascii="游ゴシック" w:hAnsi="游ゴシック" w:eastAsia="游ゴシック"/>
          <w:sz w:val="21"/>
        </w:rPr>
        <w:t>patient_orders</w:t>
      </w:r>
      <w:r>
        <w:rPr>
          <w:sz w:val="21"/>
          <w:rFonts w:eastAsia="游ゴシック" w:ascii="游ゴシック" w:hAnsi="游ゴシック"/>
        </w:rPr>
        <w:t>）と、BGJから医院への「医院仕入注文」（</w:t>
      </w:r>
      <w:r>
        <w:rPr>
          <w:rFonts w:ascii="游ゴシック" w:hAnsi="游ゴシック" w:eastAsia="游ゴシック"/>
          <w:sz w:val="21"/>
        </w:rPr>
        <w:t>clinic_orders</w:t>
      </w:r>
      <w:r>
        <w:rPr>
          <w:sz w:val="21"/>
          <w:rFonts w:eastAsia="游ゴシック" w:ascii="游ゴシック" w:hAnsi="游ゴシック"/>
        </w:rPr>
        <w:t>）を明確に分離する。患者注文は医院受け取り／自宅配送を選択でき、状態は</w:t>
      </w:r>
      <w:r>
        <w:rPr>
          <w:rFonts w:ascii="游ゴシック" w:hAnsi="游ゴシック" w:eastAsia="游ゴシック"/>
          <w:sz w:val="21"/>
        </w:rPr>
        <w:t>受付済み→準備中→準備完了/配送中→完了</w:t>
      </w:r>
      <w:r>
        <w:rPr>
          <w:sz w:val="21"/>
          <w:rFonts w:eastAsia="游ゴシック" w:ascii="游ゴシック" w:hAnsi="游ゴシック"/>
        </w:rPr>
        <w:t>の前進のみの遷移とする。詳細は</w:t>
      </w:r>
      <w:r>
        <w:rPr>
          <w:rFonts w:ascii="游ゴシック" w:hAnsi="游ゴシック" w:eastAsia="游ゴシック"/>
          <w:sz w:val="21"/>
        </w:rPr>
        <w:t>project_clinic_order_management_design.md</w:t>
      </w:r>
      <w:r>
        <w:rPr>
          <w:sz w:val="21"/>
          <w:rFonts w:eastAsia="游ゴシック" w:ascii="游ゴシック" w:hAnsi="游ゴシック"/>
        </w:rPr>
        <w:t>を参照。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5.2 定期購入申込</w:t>
      </w:r>
    </w:p>
    <w:p>
      <w:r>
        <w:rPr>
          <w:sz w:val="21"/>
          <w:rFonts w:eastAsia="游ゴシック" w:ascii="游ゴシック" w:hAnsi="游ゴシック"/>
        </w:rPr>
        <w:t>患者の申込を独立した4テーブル（申込ヘッダー・明細・配送先スナップショット・操作履歴）で管理し、実受注（</w:t>
      </w:r>
      <w:r>
        <w:rPr>
          <w:rFonts w:ascii="游ゴシック" w:hAnsi="游ゴシック" w:eastAsia="游ゴシック"/>
          <w:sz w:val="21"/>
        </w:rPr>
        <w:t>patient_orders</w:t>
      </w:r>
      <w:r>
        <w:rPr>
          <w:sz w:val="21"/>
          <w:rFonts w:eastAsia="游ゴシック" w:ascii="游ゴシック" w:hAnsi="游ゴシック"/>
        </w:rPr>
        <w:t>）や将来のShopify契約投影とは分離する。BGJが承認・却下し、承認は「Shopify連携準備済み」を意味するのみで、実際の契約・決済・実受注は成立させない。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5.3 ウェビナー・Google Meet自動発行</w:t>
      </w:r>
    </w:p>
    <w:p>
      <w:r>
        <w:rPr>
          <w:sz w:val="21"/>
          <w:rFonts w:eastAsia="游ゴシック" w:ascii="游ゴシック" w:hAnsi="游ゴシック"/>
        </w:rPr>
        <w:t>BGJがGoogle Calendar APIを通じて開催予定とGoogle Meet URLを自動発行する。対象医院・送付先担当者を選定し、公開時にWorkspace SMTPで個別送信する。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5.4 医院担当者管理</w:t>
      </w:r>
    </w:p>
    <w:p>
      <w:r>
        <w:rPr>
          <w:sz w:val="21"/>
          <w:rFonts w:eastAsia="游ゴシック" w:ascii="游ゴシック" w:hAnsi="游ゴシック"/>
        </w:rPr>
        <w:t>医院の業務連絡担当者（</w:t>
      </w:r>
      <w:r>
        <w:rPr>
          <w:rFonts w:ascii="游ゴシック" w:hAnsi="游ゴシック" w:eastAsia="游ゴシック"/>
          <w:sz w:val="21"/>
        </w:rPr>
        <w:t>clinic_contacts</w:t>
      </w:r>
      <w:r>
        <w:rPr>
          <w:sz w:val="21"/>
          <w:rFonts w:eastAsia="游ゴシック" w:ascii="游ゴシック" w:hAnsi="游ゴシック"/>
        </w:rPr>
        <w:t>）と認証アカウント（</w:t>
      </w:r>
      <w:r>
        <w:rPr>
          <w:rFonts w:ascii="游ゴシック" w:hAnsi="游ゴシック" w:eastAsia="游ゴシック"/>
          <w:sz w:val="21"/>
        </w:rPr>
        <w:t>clinic_users</w:t>
      </w:r>
      <w:r>
        <w:rPr>
          <w:sz w:val="21"/>
          <w:rFonts w:eastAsia="游ゴシック" w:ascii="游ゴシック" w:hAnsi="游ゴシック"/>
        </w:rPr>
        <w:t>）を1対1で管理し、権限（</w:t>
      </w:r>
      <w:r>
        <w:rPr>
          <w:rFonts w:ascii="游ゴシック" w:hAnsi="游ゴシック" w:eastAsia="游ゴシック"/>
          <w:sz w:val="21"/>
        </w:rPr>
        <w:t>admin</w:t>
      </w:r>
      <w:r>
        <w:rPr>
          <w:sz w:val="21"/>
          <w:rFonts w:eastAsia="游ゴシック" w:ascii="游ゴシック" w:hAnsi="游ゴシック"/>
        </w:rPr>
        <w:t>/</w:t>
      </w:r>
      <w:r>
        <w:rPr>
          <w:rFonts w:ascii="游ゴシック" w:hAnsi="游ゴシック" w:eastAsia="游ゴシック"/>
          <w:sz w:val="21"/>
        </w:rPr>
        <w:t>staff</w:t>
      </w:r>
      <w:r>
        <w:rPr>
          <w:sz w:val="21"/>
          <w:rFonts w:eastAsia="游ゴシック" w:ascii="游ゴシック" w:hAnsi="游ゴシック"/>
        </w:rPr>
        <w:t>/</w:t>
      </w:r>
      <w:r>
        <w:rPr>
          <w:rFonts w:ascii="游ゴシック" w:hAnsi="游ゴシック" w:eastAsia="游ゴシック"/>
          <w:sz w:val="21"/>
        </w:rPr>
        <w:t>viewer</w:t>
      </w:r>
      <w:r>
        <w:rPr>
          <w:sz w:val="21"/>
          <w:rFonts w:eastAsia="游ゴシック" w:ascii="游ゴシック" w:hAnsi="游ゴシック"/>
        </w:rPr>
        <w:t>）に応じて操作範囲を制限する。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5.5 お知らせ・Q&amp;A・問い合わせ</w:t>
      </w:r>
    </w:p>
    <w:p>
      <w:r>
        <w:rPr>
          <w:sz w:val="21"/>
          <w:rFonts w:eastAsia="游ゴシック" w:ascii="游ゴシック" w:hAnsi="游ゴシック"/>
        </w:rPr>
        <w:t>医院が管理するお知らせ・Q&amp;Aを患者ポータルへ公開する。患者からの問い合わせはSlack Incoming Webhookで一方向通知し、BGJ担当者が</w:t>
      </w:r>
      <w:r>
        <w:rPr>
          <w:rFonts w:ascii="游ゴシック" w:hAnsi="游ゴシック" w:eastAsia="游ゴシック"/>
          <w:sz w:val="21"/>
        </w:rPr>
        <w:t>/bgj/inquiries/[id]</w:t>
      </w:r>
      <w:r>
        <w:rPr>
          <w:sz w:val="21"/>
          <w:rFonts w:eastAsia="游ゴシック" w:ascii="游ゴシック" w:hAnsi="游ゴシック"/>
        </w:rPr>
        <w:t>で返信する。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5.6 商品マスタ・価格</w:t>
      </w:r>
    </w:p>
    <w:p>
      <w:r>
        <w:rPr>
          <w:sz w:val="21"/>
          <w:rFonts w:eastAsia="游ゴシック" w:ascii="游ゴシック" w:hAnsi="游ゴシック"/>
        </w:rPr>
        <w:t>BGJが商品マスタ（基準価格）を管理し、医院が表示ON/OFFと医院価格（通常／3ヶ月／6ヶ月）を設定する。仕切値（</w:t>
      </w:r>
      <w:r>
        <w:rPr>
          <w:rFonts w:ascii="游ゴシック" w:hAnsi="游ゴシック" w:eastAsia="游ゴシック"/>
          <w:sz w:val="21"/>
        </w:rPr>
        <w:t>clinic_terms.wholesale_rate</w:t>
      </w:r>
      <w:r>
        <w:rPr>
          <w:sz w:val="21"/>
          <w:rFonts w:eastAsia="游ゴシック" w:ascii="游ゴシック" w:hAnsi="游ゴシック"/>
        </w:rPr>
        <w:t>）は都度算出し、永続化しない。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5.7 ダッシュボード・レポート集計</w:t>
      </w:r>
    </w:p>
    <w:p>
      <w:r>
        <w:rPr>
          <w:sz w:val="21"/>
          <w:rFonts w:eastAsia="游ゴシック" w:ascii="游ゴシック" w:hAnsi="游ゴシック"/>
        </w:rPr>
        <w:t>医院・BGJのダッシュボード／レポートはすべてPostgres RPCによる実集計とし、アラート閾値・集計期間はBGJが</w:t>
      </w:r>
      <w:r>
        <w:rPr>
          <w:rFonts w:ascii="游ゴシック" w:hAnsi="游ゴシック" w:eastAsia="游ゴシック"/>
          <w:sz w:val="21"/>
        </w:rPr>
        <w:t>app_settings</w:t>
      </w:r>
      <w:r>
        <w:rPr>
          <w:sz w:val="21"/>
          <w:rFonts w:eastAsia="游ゴシック" w:ascii="游ゴシック" w:hAnsi="游ゴシック"/>
        </w:rPr>
        <w:t>で自己管理できる。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6. 外部システム連携基本設計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連携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認証方式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Google OAuth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OAuth 2.0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BGJ職員認証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Google Calendar API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サービスアカウント＋ドメイン全体委任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ウェビナー予定・Meet URL発行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Google Workspace SMTP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アプリパスワード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患者様・医院担当者向けメール送信（</w:t>
            </w:r>
            <w:r>
              <w:rPr>
                <w:rFonts w:ascii="游ゴシック" w:hAnsi="游ゴシック" w:eastAsia="游ゴシック"/>
                <w:sz w:val="19"/>
              </w:rPr>
              <w:t>after()</w:t>
            </w:r>
            <w:r>
              <w:rPr>
                <w:sz w:val="19"/>
                <w:rFonts w:eastAsia="游ゴシック" w:ascii="游ゴシック" w:hAnsi="游ゴシック"/>
              </w:rPr>
              <w:t>でレスポンス後に非同期実行）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Slack Incoming Webhook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Webhook URL（BGJが</w:t>
            </w:r>
            <w:r>
              <w:rPr>
                <w:rFonts w:ascii="游ゴシック" w:hAnsi="游ゴシック" w:eastAsia="游ゴシック"/>
                <w:sz w:val="19"/>
              </w:rPr>
              <w:t>/bgj/system/settings</w:t>
            </w:r>
            <w:r>
              <w:rPr>
                <w:sz w:val="19"/>
                <w:rFonts w:eastAsia="游ゴシック" w:ascii="游ゴシック" w:hAnsi="游ゴシック"/>
              </w:rPr>
              <w:t>で自己管理）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問い合わせの一方向通知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Sentry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Auth Token（</w:t>
            </w:r>
            <w:r>
              <w:rPr>
                <w:rFonts w:ascii="游ゴシック" w:hAnsi="游ゴシック" w:eastAsia="游ゴシック"/>
                <w:sz w:val="19"/>
              </w:rPr>
              <w:t>project:read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event:read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エラー監視、未解決issue取得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Supabase Storage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service_roleキー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商品画像アップロード（</w:t>
            </w:r>
            <w:r>
              <w:rPr>
                <w:rFonts w:ascii="游ゴシック" w:hAnsi="游ゴシック" w:eastAsia="游ゴシック"/>
                <w:sz w:val="19"/>
              </w:rPr>
              <w:t>product-images</w:t>
            </w:r>
            <w:r>
              <w:rPr>
                <w:sz w:val="19"/>
                <w:rFonts w:eastAsia="游ゴシック" w:ascii="游ゴシック" w:hAnsi="游ゴシック"/>
              </w:rPr>
              <w:t>バケット、5MB上限）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Shopify・Salesforceは未接続であり、接続時は交換可能なアダプター（</w:t>
      </w:r>
      <w:r>
        <w:rPr>
          <w:rFonts w:ascii="游ゴシック" w:hAnsi="游ゴシック" w:eastAsia="游ゴシック"/>
          <w:sz w:val="21"/>
        </w:rPr>
        <w:t>CommerceGateway</w:t>
      </w:r>
      <w:r>
        <w:rPr>
          <w:sz w:val="21"/>
          <w:rFonts w:eastAsia="游ゴシック" w:ascii="游ゴシック" w:hAnsi="游ゴシック"/>
        </w:rPr>
        <w:t>インターフェース想定）を介して接続する方針とする。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7. 共通コンポーネント・基盤方針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種別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実装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UIコンポーネント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src/components/ui/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Button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Card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LoadingState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ConfirmDialog</w:t>
            </w:r>
            <w:r>
              <w:rPr>
                <w:sz w:val="19"/>
                <w:rFonts w:eastAsia="游ゴシック" w:ascii="游ゴシック" w:hAnsi="游ゴシック"/>
              </w:rPr>
              <w:t>）。`theme: 'sky'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ナビゲーション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Header.tsx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Sidebar.tsx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Footer.tsx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PatientSidebarNav.tsx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BottomNav.tsx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AdminSidebar.tsx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BgjSidebar.tsx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トースト通知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src/hooks/useToast.ts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画像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SupplementImage.tsx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ProductImage.tsx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ProductVisual.tsx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QR・PDF出力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SignupQrCard.tsx</w:t>
            </w:r>
            <w:r>
              <w:rPr>
                <w:sz w:val="19"/>
                <w:rFonts w:eastAsia="游ゴシック" w:ascii="游ゴシック" w:hAnsi="游ゴシック"/>
              </w:rPr>
              <w:t>、</w:t>
            </w:r>
            <w:r>
              <w:rPr>
                <w:rFonts w:ascii="游ゴシック" w:hAnsi="游ゴシック" w:eastAsia="游ゴシック"/>
                <w:sz w:val="19"/>
              </w:rPr>
              <w:t>src/lib/exportElementAsPdf.ts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セッション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Providers.tsx</w:t>
            </w:r>
            <w:r>
              <w:rPr>
                <w:sz w:val="19"/>
                <w:rFonts w:eastAsia="游ゴシック" w:ascii="游ゴシック" w:hAnsi="游ゴシック"/>
              </w:rPr>
              <w:t>内に単一の</w:t>
            </w:r>
            <w:r>
              <w:rPr>
                <w:rFonts w:ascii="游ゴシック" w:hAnsi="游ゴシック" w:eastAsia="游ゴシック"/>
                <w:sz w:val="19"/>
              </w:rPr>
              <w:t>SessionProvider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8. 非機能基本設計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8.1 パフォーマンス設計原則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初期HTML・静的UIを通信完了前に表示し、可変データは領域ごとのloading/empty/error状態で段階表示する。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画面初期表示に必要な複数APIをbootstrap APIへ統合し、DB照会は</w:t>
      </w:r>
      <w:r>
        <w:rPr>
          <w:rFonts w:ascii="游ゴシック" w:hAnsi="游ゴシック" w:eastAsia="游ゴシック"/>
          <w:sz w:val="21"/>
        </w:rPr>
        <w:t>Promise.all</w:t>
      </w:r>
      <w:r>
        <w:rPr>
          <w:sz w:val="21"/>
          <w:rFonts w:eastAsia="游ゴシック" w:ascii="游ゴシック" w:hAnsi="游ゴシック"/>
        </w:rPr>
        <w:t>で並列化する（例：</w:t>
      </w:r>
      <w:r>
        <w:rPr>
          <w:rFonts w:ascii="游ゴシック" w:hAnsi="游ゴシック" w:eastAsia="游ゴシック"/>
          <w:sz w:val="21"/>
        </w:rPr>
        <w:t>/api/admin/orders/bootstrap</w:t>
      </w:r>
      <w:r>
        <w:rPr>
          <w:sz w:val="21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1"/>
        </w:rPr>
        <w:t>/api/admin/patients/[id]/bootstrap</w:t>
      </w:r>
      <w:r>
        <w:rPr>
          <w:sz w:val="21"/>
          <w:rFonts w:eastAsia="游ゴシック" w:ascii="游ゴシック" w:hAnsi="游ゴシック"/>
        </w:rPr>
        <w:t>）。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初期表示に不要なタブ・グラフ・PDF機能は</w:t>
      </w:r>
      <w:r>
        <w:rPr>
          <w:rFonts w:ascii="游ゴシック" w:hAnsi="游ゴシック" w:eastAsia="游ゴシック"/>
          <w:sz w:val="21"/>
        </w:rPr>
        <w:t>next/dynamic</w:t>
      </w:r>
      <w:r>
        <w:rPr>
          <w:sz w:val="21"/>
          <w:rFonts w:eastAsia="游ゴシック" w:ascii="游ゴシック" w:hAnsi="游ゴシック"/>
        </w:rPr>
        <w:t>でクリック時ロードする。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安定したマスタデータは</w:t>
      </w:r>
      <w:r>
        <w:rPr>
          <w:rFonts w:ascii="游ゴシック" w:hAnsi="游ゴシック" w:eastAsia="游ゴシック"/>
          <w:sz w:val="21"/>
        </w:rPr>
        <w:t>unstable_cache</w:t>
      </w:r>
      <w:r>
        <w:rPr>
          <w:sz w:val="21"/>
          <w:rFonts w:eastAsia="游ゴシック" w:ascii="游ゴシック" w:hAnsi="游ゴシック"/>
        </w:rPr>
        <w:t>等で短時間キャッシュする。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8.2 監視設計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Web Vitals（TTFB/FCP/LCP/INP/CLS）を</w:t>
      </w:r>
      <w:r>
        <w:rPr>
          <w:rFonts w:ascii="游ゴシック" w:hAnsi="游ゴシック" w:eastAsia="游ゴシック"/>
          <w:sz w:val="21"/>
        </w:rPr>
        <w:t>good</w:t>
      </w:r>
      <w:r>
        <w:rPr>
          <w:sz w:val="21"/>
          <w:rFonts w:eastAsia="游ゴシック" w:ascii="游ゴシック" w:hAnsi="游ゴシック"/>
        </w:rPr>
        <w:t>以外のみSentryへ送信。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自動シナリオ計測（Playwright、</w:t>
      </w:r>
      <w:r>
        <w:rPr>
          <w:rFonts w:ascii="游ゴシック" w:hAnsi="游ゴシック" w:eastAsia="游ゴシック"/>
          <w:sz w:val="21"/>
        </w:rPr>
        <w:t>scripts/measure-performance.mjs</w:t>
      </w:r>
      <w:r>
        <w:rPr>
          <w:sz w:val="21"/>
          <w:rFonts w:eastAsia="游ゴシック" w:ascii="游ゴシック" w:hAnsi="游ゴシック"/>
        </w:rPr>
        <w:t>）で患者・医院・BGJの主要導線を計測。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8.3 レスポンシブ設計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1024px未満は固定トップバー＋ドロワーメニュー、1024px以上はデスクトップサイドバー。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ダッシュボードKPIは480px未満1列、480〜1279px 2列、1280px以上4列。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8解像度でのE2E自動検証（</w:t>
      </w:r>
      <w:r>
        <w:rPr>
          <w:rFonts w:ascii="游ゴシック" w:hAnsi="游ゴシック" w:eastAsia="游ゴシック"/>
          <w:sz w:val="21"/>
        </w:rPr>
        <w:t>scripts/test-responsive-layout.mjs</w:t>
      </w:r>
      <w:r>
        <w:rPr>
          <w:sz w:val="21"/>
          <w:rFonts w:eastAsia="游ゴシック" w:ascii="游ゴシック" w:hAnsi="游ゴシック"/>
        </w:rPr>
        <w:t>）。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9. 開発・テスト・CI/CD基盤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テストフレームワーク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Vitest + React Testing Library + jsdom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Playwright（レスポンシブ、低速通信時初期表示、性能計測、BGJセッション発行によるスモークテスト）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GitHub Actions（</w:t>
            </w:r>
            <w:r>
              <w:rPr>
                <w:rFonts w:ascii="游ゴシック" w:hAnsi="游ゴシック" w:eastAsia="游ゴシック"/>
                <w:sz w:val="19"/>
              </w:rPr>
              <w:t>.github/workflows/ci.yml</w:t>
            </w:r>
            <w:r>
              <w:rPr>
                <w:sz w:val="19"/>
                <w:rFonts w:eastAsia="游ゴシック" w:ascii="游ゴシック" w:hAnsi="游ゴシック"/>
              </w:rPr>
              <w:t>）。push/pull request時にlint/tsc/test/E2Eを自動実行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デプロイ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Vercel（</w:t>
            </w:r>
            <w:r>
              <w:rPr>
                <w:rFonts w:ascii="游ゴシック" w:hAnsi="游ゴシック" w:eastAsia="游ゴシック"/>
                <w:sz w:val="19"/>
              </w:rPr>
              <w:t>vercel --prod</w:t>
            </w:r>
            <w:r>
              <w:rPr>
                <w:sz w:val="19"/>
                <w:rFonts w:eastAsia="游ゴシック" w:ascii="游ゴシック" w:hAnsi="游ゴシック"/>
              </w:rPr>
              <w:t>、明示指示時のみ実行）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静的データ監査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scripts/audit-static-business-data.mjs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10. 関連文書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要件定義書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詳細設計書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project_clinic_order_management_design.md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project_clinic_order_management_db_definition.xlsx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游ゴシック" w:hAnsi="游ゴシック" w:eastAsia="游ゴシック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