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NonHAND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NPD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test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1015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1334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Patient.Sex (%)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58 ( 5.7)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87 ( 6.5)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393 (38.7)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836 (62.7)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10 (  8.5)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564 (55.6)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411 (30.8)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28 (100.0)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107 ( 91.5)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Georegion (%)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Europe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27 ( 2.7)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76 ( 5.7)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North America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988 (97.3)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1191 (89.3)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28 (100.0)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117 (100.0)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Sub-Saharan Africa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67 ( 5.0)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Sample.Tissue.Category (%)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Blood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223 (22.0)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291 (21.8)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57 ( 48.7)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CNS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565 (55.7)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436 (32.7)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18 ( 64.3)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60 ( 51.3)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Lymph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203 (20.0)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291 (21.8)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10 ( 35.7)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Others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24 ( 2.4)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316 (23.7)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Viral.load (median [IQR])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67608.00 [17378.00, 305777.00]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93325.00 [72444.00, 131826.00]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 [NA, NA]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47863.00 [47863.00, 57544.00]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nonnorm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CD4.count (median [IQR])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66.00 [50.00, 173.00]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267.00 [215.00, 324.00]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7.00 [7.00, 7.00]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145.00 [108.00, 145.00]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nonnorm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Number.of.patient.seqs (median [IQR])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66.00 [53.00, 196.00]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181.00 [65.00, 225.00]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28.00 [28.00, 28.00]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196.00 [196.00, 196.00]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nonnorm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Diginnos/Masato Ohgishi on computer DIGINNOS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