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2695fc18abaa829d740990d7bda4ece9c9af5d"/>
    <w:p>
      <w:pPr>
        <w:pStyle w:val="Heading1"/>
      </w:pPr>
      <w:r>
        <w:t xml:space="preserve">MAS BADGES — Examiner Certification Course Guide</w:t>
      </w:r>
    </w:p>
    <w:p>
      <w:pPr>
        <w:pStyle w:val="FirstParagraph"/>
      </w:pPr>
      <w:r>
        <w:rPr>
          <w:bCs/>
          <w:b/>
        </w:rPr>
        <w:t xml:space="preserve">Malaysia Aquatics · Akuatik Malaysia</w:t>
      </w:r>
      <w:r>
        <w:t xml:space="preserve"> </w:t>
      </w:r>
      <w:r>
        <w:rPr>
          <w:iCs/>
          <w:i/>
        </w:rPr>
        <w:t xml:space="preserve">The outcomes, criteria, and pathway to certify a BADGES Examiner</w:t>
      </w:r>
    </w:p>
    <w:p>
      <w:pPr>
        <w:pStyle w:val="BodyText"/>
      </w:pPr>
      <w:r>
        <w:rPr>
          <w:bCs/>
          <w:b/>
        </w:rPr>
        <w:t xml:space="preserve">Edition 1.0</w:t>
      </w:r>
      <w:r>
        <w:t xml:space="preserve"> </w:t>
      </w:r>
      <w:r>
        <w:t xml:space="preserve">· Companion to the BADGES Manual, the 7-Level Syllabus, and the Assessment System Handbook</w:t>
      </w:r>
      <w:r>
        <w:t xml:space="preserve"> </w:t>
      </w:r>
      <w:r>
        <w:rPr>
          <w:bCs/>
          <w:b/>
        </w:rPr>
        <w:t xml:space="preserve">Course delivered by:</w:t>
      </w:r>
      <w:r>
        <w:t xml:space="preserve"> </w:t>
      </w:r>
      <w:r>
        <w:t xml:space="preserve">the BADGES System Master Trainer (Examiner Course), with the Chief Examiner</w:t>
      </w:r>
      <w:r>
        <w:t xml:space="preserve"> </w:t>
      </w:r>
      <w:r>
        <w:rPr>
          <w:bCs/>
          <w:b/>
        </w:rPr>
        <w:t xml:space="preserve">Syllabus co-owned by:</w:t>
      </w:r>
      <w:r>
        <w:t xml:space="preserve"> </w:t>
      </w:r>
      <w:r>
        <w:t xml:space="preserve">Chief Examiner + Coaching Panel</w:t>
      </w:r>
    </w:p>
    <w:p>
      <w:r>
        <w:pict>
          <v:rect style="width:0;height:1.5pt" o:hralign="center" o:hrstd="t" o:hr="t"/>
        </w:pict>
      </w:r>
    </w:p>
    <w:bookmarkStart w:id="20" w:name="about-this-guide"/>
    <w:p>
      <w:pPr>
        <w:pStyle w:val="Heading2"/>
      </w:pPr>
      <w:r>
        <w:t xml:space="preserve">About this Guide</w:t>
      </w:r>
    </w:p>
    <w:p>
      <w:pPr>
        <w:pStyle w:val="FirstParagraph"/>
      </w:pPr>
      <w:r>
        <w:t xml:space="preserve">This Guide specifies what the BADGES Examiner Certification consists of, who may enter it, and what a candidate must achieve to be recognized as a</w:t>
      </w:r>
      <w:r>
        <w:t xml:space="preserve"> </w:t>
      </w:r>
      <w:r>
        <w:rPr>
          <w:bCs/>
          <w:b/>
        </w:rPr>
        <w:t xml:space="preserve">MAS Certified Examiner</w:t>
      </w:r>
      <w:r>
        <w:t xml:space="preserve">. It trains examiners to the doctrine of the</w:t>
      </w:r>
      <w:r>
        <w:t xml:space="preserve"> </w:t>
      </w:r>
      <w:r>
        <w:rPr>
          <w:bCs/>
          <w:b/>
        </w:rPr>
        <w:t xml:space="preserve">Assessment System Handbook</w:t>
      </w:r>
      <w:r>
        <w:t xml:space="preserve"> </w:t>
      </w:r>
      <w:r>
        <w:t xml:space="preserve">and the standard of the</w:t>
      </w:r>
      <w:r>
        <w:t xml:space="preserve"> </w:t>
      </w:r>
      <w:r>
        <w:rPr>
          <w:bCs/>
          <w:b/>
        </w:rPr>
        <w:t xml:space="preserve">7-Level Syllabus</w:t>
      </w:r>
      <w:r>
        <w:t xml:space="preserve">, and it is required by the</w:t>
      </w:r>
      <w:r>
        <w:t xml:space="preserve"> </w:t>
      </w:r>
      <w:r>
        <w:rPr>
          <w:bCs/>
          <w:b/>
        </w:rPr>
        <w:t xml:space="preserve">BADGES Manual</w:t>
      </w:r>
      <w:r>
        <w:t xml:space="preserve">, which states only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examiners must be certified before they assess.</w:t>
      </w:r>
    </w:p>
    <w:p>
      <w:pPr>
        <w:pStyle w:val="BodyText"/>
      </w:pPr>
      <w:r>
        <w:t xml:space="preserve">A certified examiner must be able to do three things to standard: judge a candidate against the Syllabus criteria correctly and consistently; conduct an assessment safely and impartially per the Assessment System Handbook; and operate the</w:t>
      </w:r>
      <w:r>
        <w:t xml:space="preserve"> </w:t>
      </w:r>
      <w:r>
        <w:rPr>
          <w:bCs/>
          <w:b/>
        </w:rPr>
        <w:t xml:space="preserve">BADGES Platform Portal</w:t>
      </w:r>
      <w:r>
        <w:t xml:space="preserve"> </w:t>
      </w:r>
      <w:r>
        <w:t xml:space="preserve">to accept sessions, record outcomes, and trigger certification. No one is certified who cannot do all three.</w:t>
      </w:r>
    </w:p>
    <w:p>
      <w:pPr>
        <w:pStyle w:val="BodyText"/>
      </w:pPr>
      <w:r>
        <w:rPr>
          <w:bCs/>
          <w:b/>
        </w:rPr>
        <w:t xml:space="preserve">Custody.</w:t>
      </w:r>
      <w:r>
        <w:t xml:space="preserve"> </w:t>
      </w:r>
      <w:r>
        <w:t xml:space="preserve">The Examiner Certification Syllabus is co-owned by the Chief Examiner and the Coaching Panel; revisions follow the standard syllabus-change route (Coaching Panel approves → Board ratifies). This Guide is delivered by the Master Trainer.</w:t>
      </w:r>
    </w:p>
    <w:p>
      <w:pPr>
        <w:pStyle w:val="BlockText"/>
      </w:pPr>
      <w:r>
        <w:t xml:space="preserve">▶</w:t>
      </w:r>
      <w:r>
        <w:t xml:space="preserve"> </w:t>
      </w:r>
      <w:r>
        <w:rPr>
          <w:bCs/>
          <w:b/>
        </w:rPr>
        <w:t xml:space="preserve">Decision OD-1 (prerequisite lineage).</w:t>
      </w:r>
      <w:r>
        <w:t xml:space="preserve"> </w:t>
      </w:r>
      <w:r>
        <w:t xml:space="preserve">This Guide requires a current Instructor certification as a hard prerequisite (below). Confirm whether that means the</w:t>
      </w:r>
      <w:r>
        <w:t xml:space="preserve"> </w:t>
      </w:r>
      <w:r>
        <w:rPr>
          <w:bCs/>
          <w:b/>
        </w:rPr>
        <w:t xml:space="preserve">BADGES Instructor Foundation Certification</w:t>
      </w:r>
      <w:r>
        <w:t xml:space="preserve">, a recognized prior</w:t>
      </w:r>
      <w:r>
        <w:t xml:space="preserve"> </w:t>
      </w:r>
      <w:r>
        <w:rPr>
          <w:bCs/>
          <w:b/>
        </w:rPr>
        <w:t xml:space="preserve">MAS Instructor Course</w:t>
      </w:r>
      <w:r>
        <w:t xml:space="preserve"> </w:t>
      </w:r>
      <w:r>
        <w:t xml:space="preserve">certification, or either-by-equivalence. The wording below is written to accept both pending your ruling.</w:t>
      </w:r>
    </w:p>
    <w:p>
      <w:pPr>
        <w:pStyle w:val="BlockText"/>
      </w:pPr>
      <w:r>
        <w:t xml:space="preserve">▶</w:t>
      </w:r>
      <w:r>
        <w:t xml:space="preserve"> </w:t>
      </w:r>
      <w:r>
        <w:rPr>
          <w:bCs/>
          <w:b/>
        </w:rPr>
        <w:t xml:space="preserve">Decision OD-2 (trainer role).</w:t>
      </w:r>
      <w:r>
        <w:t xml:space="preserve"> </w:t>
      </w:r>
      <w:r>
        <w:t xml:space="preserve">v1.4 named an "Examiner Course Trainer." The document architecture unifies this into one</w:t>
      </w:r>
      <w:r>
        <w:t xml:space="preserve"> </w:t>
      </w:r>
      <w:r>
        <w:rPr>
          <w:bCs/>
          <w:b/>
        </w:rPr>
        <w:t xml:space="preserve">BADGES System Master Trainer</w:t>
      </w:r>
      <w:r>
        <w:t xml:space="preserve"> </w:t>
      </w:r>
      <w:r>
        <w:t xml:space="preserve">who delivers both the Instructor Foundation and Examiner courses. This Guide uses "Master Trainer (Examiner Course)." Confirm the unified role (the Portal may still retain a narrower</w:t>
      </w:r>
      <w:r>
        <w:t xml:space="preserve"> </w:t>
      </w:r>
      <w:r>
        <w:rPr>
          <w:rStyle w:val="VerbatimChar"/>
        </w:rPr>
        <w:t xml:space="preserve">examiner_trainer</w:t>
      </w:r>
      <w:r>
        <w:t xml:space="preserve"> </w:t>
      </w:r>
      <w:r>
        <w:t xml:space="preserve">capability for access scoping).</w:t>
      </w:r>
    </w:p>
    <w:p>
      <w:r>
        <w:pict>
          <v:rect style="width:0;height:1.5pt" o:hralign="center" o:hrstd="t" o:hr="t"/>
        </w:pict>
      </w:r>
    </w:p>
    <w:bookmarkEnd w:id="20"/>
    <w:bookmarkStart w:id="21" w:name="X027cb8f68895f402099c6aa7fae4ff6a657efff"/>
    <w:p>
      <w:pPr>
        <w:pStyle w:val="Heading2"/>
      </w:pPr>
      <w:r>
        <w:t xml:space="preserve">1. Outcomes — what a certified examiner can do</w:t>
      </w:r>
    </w:p>
    <w:p>
      <w:pPr>
        <w:pStyle w:val="FirstParagraph"/>
      </w:pPr>
      <w:r>
        <w:t xml:space="preserve">On certification, a BADGES Examiner can:</w:t>
      </w:r>
    </w:p>
    <w:p>
      <w:pPr>
        <w:numPr>
          <w:ilvl w:val="0"/>
          <w:numId w:val="1001"/>
        </w:numPr>
        <w:pStyle w:val="Compact"/>
      </w:pPr>
      <w:r>
        <w:t xml:space="preserve">Assess any of the seven levels strictly against the Syllabus criteria, distinguishing competent from struggling performance.</w:t>
      </w:r>
    </w:p>
    <w:p>
      <w:pPr>
        <w:numPr>
          <w:ilvl w:val="0"/>
          <w:numId w:val="1001"/>
        </w:numPr>
        <w:pStyle w:val="Compact"/>
      </w:pPr>
      <w:r>
        <w:t xml:space="preserve">Run an assessment day safely and impartially per the Assessment System Handbook — pre-assessment check, briefing, observation positioning, eye-level analysis, Pass/Refer decisions, and feedback.</w:t>
      </w:r>
    </w:p>
    <w:p>
      <w:pPr>
        <w:numPr>
          <w:ilvl w:val="0"/>
          <w:numId w:val="1001"/>
        </w:numPr>
        <w:pStyle w:val="Compact"/>
      </w:pPr>
      <w:r>
        <w:t xml:space="preserve">Uphold the Examiner Code of Conduct, with the conflict-of-interest firewall as the non-negotiable core.</w:t>
      </w:r>
    </w:p>
    <w:p>
      <w:pPr>
        <w:numPr>
          <w:ilvl w:val="0"/>
          <w:numId w:val="1001"/>
        </w:numPr>
        <w:pStyle w:val="Compact"/>
      </w:pPr>
      <w:r>
        <w:t xml:space="preserve">Operate the BADGES Portal for the full examiner workflow: accept session invitations, record outcomes, and trigger pass-gated certification.</w:t>
      </w:r>
    </w:p>
    <w:p>
      <w:r>
        <w:pict>
          <v:rect style="width:0;height:1.5pt" o:hralign="center" o:hrstd="t" o:hr="t"/>
        </w:pict>
      </w:r>
    </w:p>
    <w:bookmarkEnd w:id="21"/>
    <w:bookmarkStart w:id="22" w:name="X705f8e2ed1e36ec823aa9e1d240070cc1417651"/>
    <w:p>
      <w:pPr>
        <w:pStyle w:val="Heading2"/>
      </w:pPr>
      <w:r>
        <w:t xml:space="preserve">2. Eligibility and prerequisites</w:t>
      </w:r>
    </w:p>
    <w:p>
      <w:pPr>
        <w:pStyle w:val="FirstParagraph"/>
      </w:pPr>
      <w:r>
        <w:t xml:space="preserve">To be considered for examiner appointment, a candidate must:</w:t>
      </w:r>
    </w:p>
    <w:p>
      <w:pPr>
        <w:numPr>
          <w:ilvl w:val="0"/>
          <w:numId w:val="1002"/>
        </w:numPr>
        <w:pStyle w:val="Compact"/>
      </w:pPr>
      <w:r>
        <w:t xml:space="preserve">Hold a</w:t>
      </w:r>
      <w:r>
        <w:t xml:space="preserve"> </w:t>
      </w:r>
      <w:r>
        <w:rPr>
          <w:bCs/>
          <w:b/>
        </w:rPr>
        <w:t xml:space="preserve">current Instructor certification</w:t>
      </w:r>
      <w:r>
        <w:t xml:space="preserve"> </w:t>
      </w:r>
      <w:r>
        <w:t xml:space="preserve">(see Decision OD-1). This is a hard prerequisite.</w:t>
      </w:r>
    </w:p>
    <w:p>
      <w:pPr>
        <w:numPr>
          <w:ilvl w:val="0"/>
          <w:numId w:val="1002"/>
        </w:numPr>
        <w:pStyle w:val="Compact"/>
      </w:pPr>
      <w:r>
        <w:t xml:space="preserve">Have a minimum of</w:t>
      </w:r>
      <w:r>
        <w:t xml:space="preserve"> </w:t>
      </w:r>
      <w:r>
        <w:rPr>
          <w:bCs/>
          <w:b/>
        </w:rPr>
        <w:t xml:space="preserve">two (2) years' active Learn-to-Swim teaching experience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Hold a valid</w:t>
      </w:r>
      <w:r>
        <w:t xml:space="preserve"> </w:t>
      </w:r>
      <w:r>
        <w:rPr>
          <w:bCs/>
          <w:b/>
        </w:rPr>
        <w:t xml:space="preserve">First Aid and CPR</w:t>
      </w:r>
      <w:r>
        <w:t xml:space="preserve">,</w:t>
      </w:r>
      <w:r>
        <w:t xml:space="preserve"> </w:t>
      </w:r>
      <w:r>
        <w:rPr>
          <w:bCs/>
          <w:b/>
        </w:rPr>
        <w:t xml:space="preserve">Bronze Medallion</w:t>
      </w:r>
      <w:r>
        <w:t xml:space="preserve">, or equivalent lifesaving certification (ILS, React Right, Red Cross, or comparable). Equivalence is determined by the Chief Examiner with reference to the issuing body.</w:t>
      </w:r>
    </w:p>
    <w:p>
      <w:pPr>
        <w:numPr>
          <w:ilvl w:val="0"/>
          <w:numId w:val="1002"/>
        </w:numPr>
        <w:pStyle w:val="Compact"/>
      </w:pPr>
      <w:r>
        <w:t xml:space="preserve">Be in</w:t>
      </w:r>
      <w:r>
        <w:t xml:space="preserve"> </w:t>
      </w:r>
      <w:r>
        <w:rPr>
          <w:bCs/>
          <w:b/>
        </w:rPr>
        <w:t xml:space="preserve">Good Standing</w:t>
      </w:r>
      <w:r>
        <w:t xml:space="preserve"> </w:t>
      </w:r>
      <w:r>
        <w:t xml:space="preserve">— no current MAS disciplinary action and no disqualifying criminal record; signs a Good Standing declaration.</w:t>
      </w:r>
    </w:p>
    <w:p>
      <w:pPr>
        <w:numPr>
          <w:ilvl w:val="0"/>
          <w:numId w:val="1002"/>
        </w:numPr>
        <w:pStyle w:val="Compact"/>
      </w:pPr>
      <w:r>
        <w:t xml:space="preserve">Be familiar with, or willing to learn, the BADGES Portal and the MAS process for issuing certificates and badges.</w:t>
      </w:r>
    </w:p>
    <w:p>
      <w:pPr>
        <w:numPr>
          <w:ilvl w:val="0"/>
          <w:numId w:val="1002"/>
        </w:numPr>
        <w:pStyle w:val="Compact"/>
      </w:pPr>
      <w:r>
        <w:t xml:space="preserve">Commit to a minimum</w:t>
      </w:r>
      <w:r>
        <w:t xml:space="preserve"> </w:t>
      </w:r>
      <w:r>
        <w:rPr>
          <w:bCs/>
          <w:b/>
        </w:rPr>
        <w:t xml:space="preserve">two (2) year examiner term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Founding cohort provision.</w:t>
      </w:r>
      <w:r>
        <w:t xml:space="preserve"> </w:t>
      </w:r>
      <w:r>
        <w:t xml:space="preserve">The program has no certified examiners at inaugural rollout, so the first cohort is certified through the inaugural course itself; no prior examiner experience is required of the founding cohort. Every other criterion above still applies. The inaugural course is co-led by the Master Trainer, the Chief Examiner, the Chairperson, and Coaching Panel members.</w:t>
      </w:r>
    </w:p>
    <w:p>
      <w:r>
        <w:pict>
          <v:rect style="width:0;height:1.5pt" o:hralign="center" o:hrstd="t" o:hr="t"/>
        </w:pict>
      </w:r>
    </w:p>
    <w:bookmarkEnd w:id="22"/>
    <w:bookmarkStart w:id="23" w:name="X40d512ac550687db13486a990e9bc1607240f5f"/>
    <w:p>
      <w:pPr>
        <w:pStyle w:val="Heading2"/>
      </w:pPr>
      <w:r>
        <w:t xml:space="preserve">3. Application pathway</w:t>
      </w:r>
    </w:p>
    <w:p>
      <w:pPr>
        <w:numPr>
          <w:ilvl w:val="0"/>
          <w:numId w:val="1003"/>
        </w:numPr>
        <w:pStyle w:val="Compact"/>
      </w:pPr>
      <w:r>
        <w:t xml:space="preserve">Submit the</w:t>
      </w:r>
      <w:r>
        <w:t xml:space="preserve"> </w:t>
      </w:r>
      <w:r>
        <w:rPr>
          <w:bCs/>
          <w:b/>
        </w:rPr>
        <w:t xml:space="preserve">Examiner Application</w:t>
      </w:r>
      <w:r>
        <w:t xml:space="preserve"> </w:t>
      </w:r>
      <w:r>
        <w:t xml:space="preserve">in the Portal with proof of Instructor certification, lifesaving certification, teaching record, the Good Standing declaration, and a brief statement of intent.</w:t>
      </w:r>
    </w:p>
    <w:p>
      <w:pPr>
        <w:numPr>
          <w:ilvl w:val="0"/>
          <w:numId w:val="1003"/>
        </w:numPr>
        <w:pStyle w:val="Compact"/>
      </w:pPr>
      <w:r>
        <w:t xml:space="preserve">Pay the course registration fee (the quantum is held in the Portal fee schedule; see §8).</w:t>
      </w:r>
    </w:p>
    <w:p>
      <w:pPr>
        <w:numPr>
          <w:ilvl w:val="0"/>
          <w:numId w:val="1003"/>
        </w:numPr>
        <w:pStyle w:val="Compact"/>
      </w:pPr>
      <w:r>
        <w:t xml:space="preserve">Attend the full</w:t>
      </w:r>
      <w:r>
        <w:t xml:space="preserve"> </w:t>
      </w:r>
      <w:r>
        <w:rPr>
          <w:bCs/>
          <w:b/>
        </w:rPr>
        <w:t xml:space="preserve">Examiner Certification Course</w:t>
      </w:r>
      <w:r>
        <w:t xml:space="preserve"> </w:t>
      </w:r>
      <w:r>
        <w:t xml:space="preserve">(2–3 days, §5).</w:t>
      </w:r>
    </w:p>
    <w:p>
      <w:pPr>
        <w:numPr>
          <w:ilvl w:val="0"/>
          <w:numId w:val="1003"/>
        </w:numPr>
        <w:pStyle w:val="Compact"/>
      </w:pPr>
      <w:r>
        <w:t xml:space="preserve">Meet the</w:t>
      </w:r>
      <w:r>
        <w:t xml:space="preserve"> </w:t>
      </w:r>
      <w:r>
        <w:rPr>
          <w:bCs/>
          <w:b/>
        </w:rPr>
        <w:t xml:space="preserve">pass requirements</w:t>
      </w:r>
      <w:r>
        <w:t xml:space="preserve"> </w:t>
      </w:r>
      <w:r>
        <w:t xml:space="preserve">(§6), including the pilot certification target.</w:t>
      </w:r>
    </w:p>
    <w:p>
      <w:pPr>
        <w:numPr>
          <w:ilvl w:val="0"/>
          <w:numId w:val="1003"/>
        </w:numPr>
        <w:pStyle w:val="Compact"/>
      </w:pPr>
      <w:r>
        <w:t xml:space="preserve">Receive Coaching Panel ratification on the Chief Examiner's recommendation and Chairperson's endorsement.</w:t>
      </w:r>
    </w:p>
    <w:p>
      <w:pPr>
        <w:numPr>
          <w:ilvl w:val="0"/>
          <w:numId w:val="1003"/>
        </w:numPr>
        <w:pStyle w:val="Compact"/>
      </w:pPr>
      <w:r>
        <w:t xml:space="preserve">Sign the</w:t>
      </w:r>
      <w:r>
        <w:t xml:space="preserve"> </w:t>
      </w:r>
      <w:r>
        <w:rPr>
          <w:bCs/>
          <w:b/>
        </w:rPr>
        <w:t xml:space="preserve">Examiner Code of Conduct</w:t>
      </w:r>
      <w:r>
        <w:t xml:space="preserve"> </w:t>
      </w:r>
      <w:r>
        <w:t xml:space="preserve">(Assessment System Handbook §7.1).</w:t>
      </w:r>
    </w:p>
    <w:p>
      <w:pPr>
        <w:pStyle w:val="FirstParagraph"/>
      </w:pPr>
      <w:r>
        <w:t xml:space="preserve">On ratification, the Portal grants the examiner role and generates the examiner's UID, after which the examiner can be invited to sessions.</w:t>
      </w:r>
    </w:p>
    <w:p>
      <w:r>
        <w:pict>
          <v:rect style="width:0;height:1.5pt" o:hralign="center" o:hrstd="t" o:hr="t"/>
        </w:pict>
      </w:r>
    </w:p>
    <w:bookmarkEnd w:id="23"/>
    <w:bookmarkStart w:id="24" w:name="X0e71b86dc3396da93f66722ae34c19b1d530308"/>
    <w:p>
      <w:pPr>
        <w:pStyle w:val="Heading2"/>
      </w:pPr>
      <w:r>
        <w:t xml:space="preserve">4. The Master Trainer (Examiner Course)</w:t>
      </w:r>
    </w:p>
    <w:p>
      <w:pPr>
        <w:pStyle w:val="FirstParagraph"/>
      </w:pPr>
      <w:r>
        <w:t xml:space="preserve">The Master Trainer is the Coaching-Panel-designated authority who develops and delivers the examiner course. The role is functional, operating in cycles tied to course intakes. Responsibilities:</w:t>
      </w:r>
    </w:p>
    <w:p>
      <w:pPr>
        <w:numPr>
          <w:ilvl w:val="0"/>
          <w:numId w:val="1004"/>
        </w:numPr>
        <w:pStyle w:val="Compact"/>
      </w:pPr>
      <w:r>
        <w:t xml:space="preserve">Co-develop the Examiner Certification Syllabus, methodologies, and assessment criteria with the Chief Examiner; submit to the Coaching Panel for approval and the Board for ratification.</w:t>
      </w:r>
    </w:p>
    <w:p>
      <w:pPr>
        <w:numPr>
          <w:ilvl w:val="0"/>
          <w:numId w:val="1004"/>
        </w:numPr>
        <w:pStyle w:val="Compact"/>
      </w:pPr>
      <w:r>
        <w:t xml:space="preserve">Plan, schedule, and deliver each course, classroom and poolside.</w:t>
      </w:r>
    </w:p>
    <w:p>
      <w:pPr>
        <w:numPr>
          <w:ilvl w:val="0"/>
          <w:numId w:val="1004"/>
        </w:numPr>
        <w:pStyle w:val="Compact"/>
      </w:pPr>
      <w:r>
        <w:t xml:space="preserve">Lead the practical assessment of candidate examiners and recommend approvals to the Chief Examiner.</w:t>
      </w:r>
    </w:p>
    <w:p>
      <w:pPr>
        <w:numPr>
          <w:ilvl w:val="0"/>
          <w:numId w:val="1004"/>
        </w:numPr>
        <w:pStyle w:val="Compact"/>
      </w:pPr>
      <w:r>
        <w:t xml:space="preserve">Manage procurement of certification kits (certificates and badges) so stock is available for issuance.</w:t>
      </w:r>
    </w:p>
    <w:p>
      <w:pPr>
        <w:numPr>
          <w:ilvl w:val="0"/>
          <w:numId w:val="1004"/>
        </w:numPr>
        <w:pStyle w:val="Compact"/>
      </w:pPr>
      <w:r>
        <w:t xml:space="preserve">Submit a course report to the Coaching Panel after every intake.</w:t>
      </w:r>
    </w:p>
    <w:p>
      <w:pPr>
        <w:numPr>
          <w:ilvl w:val="0"/>
          <w:numId w:val="1004"/>
        </w:numPr>
        <w:pStyle w:val="Compact"/>
      </w:pPr>
      <w:r>
        <w:t xml:space="preserve">Maintain course materials and refresh content in line with syllabus changes.</w:t>
      </w:r>
    </w:p>
    <w:p>
      <w:pPr>
        <w:pStyle w:val="FirstParagraph"/>
      </w:pPr>
      <w:r>
        <w:t xml:space="preserve">The inaugural course is co-attended by the Chief Examiner, so the methodology transfers and the Chief Examiner qualifies under the syllabus they will steward.</w:t>
      </w:r>
      <w:r>
        <w:t xml:space="preserve"> </w:t>
      </w:r>
      <w:r>
        <w:rPr>
          <w:bCs/>
          <w:b/>
        </w:rPr>
        <w:t xml:space="preserve">Inaugural Master Trainer (Examiner Course): Mr. Melvin Chua.</w:t>
      </w:r>
    </w:p>
    <w:p>
      <w:r>
        <w:pict>
          <v:rect style="width:0;height:1.5pt" o:hralign="center" o:hrstd="t" o:hr="t"/>
        </w:pict>
      </w:r>
    </w:p>
    <w:bookmarkEnd w:id="24"/>
    <w:bookmarkStart w:id="25" w:name="X8ac9ee772d47daf39f7f67eb80de0d34cbc4a25"/>
    <w:p>
      <w:pPr>
        <w:pStyle w:val="Heading2"/>
      </w:pPr>
      <w:r>
        <w:t xml:space="preserve">5. The course — format and modules</w:t>
      </w:r>
    </w:p>
    <w:p>
      <w:pPr>
        <w:pStyle w:val="FirstParagraph"/>
      </w:pPr>
      <w:r>
        <w:rPr>
          <w:bCs/>
          <w:b/>
        </w:rPr>
        <w:t xml:space="preserve">Format.</w:t>
      </w:r>
      <w:r>
        <w:t xml:space="preserve"> </w:t>
      </w:r>
      <w:r>
        <w:t xml:space="preserve">2–3 days; classroom briefing combined with practical poolside assessment of mock candidates; class size capped to allow individual practical assessment of every participant. Attendance at every module is</w:t>
      </w:r>
      <w:r>
        <w:t xml:space="preserve"> </w:t>
      </w:r>
      <w:r>
        <w:rPr>
          <w:bCs/>
          <w:b/>
        </w:rPr>
        <w:t xml:space="preserve">compulsory</w:t>
      </w:r>
      <w:r>
        <w:t xml:space="preserve"> </w:t>
      </w:r>
      <w:r>
        <w:t xml:space="preserve">— a missed module means repeating the full course at the next intake. There are no partial completions.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&amp;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structure (Board, Coaching Panel, Chairperson, Chief Examiner); the 7-level pathway; where the examiner fits; the BADGES document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 1–3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+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criterion for Starfish, Sea Turtle, Guppy; common observation pitfalls; competent vs. struggling performance.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 4–5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+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criterion for Octopus, Frog; stroke biomechanics cues; sit dive and squat dive standards.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 6–7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+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criterion for Swordfish, Dolphin; competition starts, turns, IM sequence; timing protocols for the L7 time qualifications.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of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+ Role-play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Pre-assessment venue and safety check; candidate briefing; observation positioning and note-taking; Pass/Refer decisions and feedback; completing the assessment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of 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Conflict-of-interest scenarios; confidentiality; gifts and payments; standards discipline; breach procedures; safeguarding.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BADGES Portal for Examiners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Hands-on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Accepting session invitations; reading the assigned roster; recording Pass/Refer; how recording triggers pass-gated certificate issuance; what the examiner can and cannot see; the COI block in practice.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Independent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candidate runs a real mock assessment under observation (eye-level analysis) by the Master Trainer, with the Chief Examiner present for the inaugural course. Direct feedback; final approval recommendation.</w:t>
            </w:r>
          </w:p>
        </w:tc>
      </w:tr>
    </w:tbl>
    <w:p>
      <w:pPr>
        <w:pStyle w:val="BodyText"/>
      </w:pPr>
      <w:r>
        <w:rPr>
          <w:iCs/>
          <w:i/>
        </w:rPr>
        <w:t xml:space="preserve">Approx. 13.5 hours of contact, across two to three days. (Module 7 is the architecture-mandated Portal-competency addition; the original Appendix C numbering of the practical as Module 7 becomes Module 8.)</w:t>
      </w:r>
    </w:p>
    <w:p>
      <w:pPr>
        <w:pStyle w:val="BodyText"/>
      </w:pPr>
      <w:r>
        <w:rPr>
          <w:bCs/>
          <w:b/>
        </w:rPr>
        <w:t xml:space="preserve">Indicative day plan.</w:t>
      </w:r>
      <w:r>
        <w:t xml:space="preserve"> </w:t>
      </w:r>
      <w:r>
        <w:t xml:space="preserve">Day 1 — Modules 1–4. Day 2 — Modules 5–7 (conduct, code, and the Portal). Day 3 — Module 8 independent practical assessment, final review, approval recommendations.</w:t>
      </w:r>
    </w:p>
    <w:p>
      <w:r>
        <w:pict>
          <v:rect style="width:0;height:1.5pt" o:hralign="center" o:hrstd="t" o:hr="t"/>
        </w:pict>
      </w:r>
    </w:p>
    <w:bookmarkEnd w:id="25"/>
    <w:bookmarkStart w:id="26" w:name="Xa1081003f8199253a46f3f8266af9037887a80d"/>
    <w:p>
      <w:pPr>
        <w:pStyle w:val="Heading2"/>
      </w:pPr>
      <w:r>
        <w:t xml:space="preserve">6. Assessment and pass requirements</w:t>
      </w:r>
    </w:p>
    <w:p>
      <w:pPr>
        <w:pStyle w:val="FirstParagraph"/>
      </w:pPr>
      <w:r>
        <w:t xml:space="preserve">To be approved as a MAS Certified Examiner, a candidate must: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Attend every module in full.</w:t>
      </w:r>
      <w:r>
        <w:t xml:space="preserve"> </w:t>
      </w:r>
      <w:r>
        <w:t xml:space="preserve">Partial attendance is not accepted.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Pass the theory assessment</w:t>
      </w:r>
      <w:r>
        <w:t xml:space="preserve"> </w:t>
      </w:r>
      <w:r>
        <w:t xml:space="preserve">at the end of Modules 1–6 with a minimum score of</w:t>
      </w:r>
      <w:r>
        <w:t xml:space="preserve"> </w:t>
      </w:r>
      <w:r>
        <w:rPr>
          <w:bCs/>
          <w:b/>
        </w:rPr>
        <w:t xml:space="preserve">80%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Demonstrate Portal competency</w:t>
      </w:r>
      <w:r>
        <w:t xml:space="preserve"> </w:t>
      </w:r>
      <w:r>
        <w:t xml:space="preserve">in Module 7 — record a complete mock session correctly, including a Refer with reasons and a triggered certificate issuance.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Achieve Competent or above</w:t>
      </w:r>
      <w:r>
        <w:t xml:space="preserve"> </w:t>
      </w:r>
      <w:r>
        <w:t xml:space="preserve">on the practical assessment in Module 8, as judged by the Master Trainer or designated workshop leader.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Complete the Pilot Certification Target</w:t>
      </w:r>
      <w:r>
        <w:t xml:space="preserve"> </w:t>
      </w:r>
      <w:r>
        <w:t xml:space="preserve">— assess a minimum of</w:t>
      </w:r>
      <w:r>
        <w:t xml:space="preserve"> </w:t>
      </w:r>
      <w:r>
        <w:rPr>
          <w:bCs/>
          <w:b/>
        </w:rPr>
        <w:t xml:space="preserve">ten (10) candidates across at least three (3) different badge levels within six (6) months</w:t>
      </w:r>
      <w:r>
        <w:t xml:space="preserve"> </w:t>
      </w:r>
      <w:r>
        <w:t xml:space="preserve">of the course, under the Chief Examiner's oversight.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Sign the Examiner Code of Conduct.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Receive Coaching Panel ratification</w:t>
      </w:r>
      <w:r>
        <w:t xml:space="preserve"> </w:t>
      </w:r>
      <w:r>
        <w:t xml:space="preserve">on the Chief Examiner's recommendation and the Chairperson's endorsement.</w:t>
      </w:r>
    </w:p>
    <w:p>
      <w:r>
        <w:pict>
          <v:rect style="width:0;height:1.5pt" o:hralign="center" o:hrstd="t" o:hr="t"/>
        </w:pict>
      </w:r>
    </w:p>
    <w:bookmarkEnd w:id="26"/>
    <w:bookmarkStart w:id="27" w:name="X9e1928ae59a5cc461b06a02216591ff551480ee"/>
    <w:p>
      <w:pPr>
        <w:pStyle w:val="Heading2"/>
      </w:pPr>
      <w:r>
        <w:t xml:space="preserve">7. Term, renewal, and continuing certification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Initial appointment:</w:t>
      </w:r>
      <w:r>
        <w:t xml:space="preserve"> </w:t>
      </w:r>
      <w:r>
        <w:t xml:space="preserve">two (2) years from approval, aligned with the MAS governance term.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Continuing certification (good standing)</w:t>
      </w:r>
      <w:r>
        <w:t xml:space="preserve"> </w:t>
      </w:r>
      <w:r>
        <w:t xml:space="preserve">requires the holder to: conduct at least one assessment per twelve-month period (or notify leave); attend the joint annual meeting; maintain current Instructor certification; maintain current First Aid/CPR, Bronze Medallion, or equivalent lifesaving certification; pass periodic audits by the Chief Examiner; and complete any refresher modules issued by the Coaching Panel after syllabus updates.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Renewal</w:t>
      </w:r>
      <w:r>
        <w:t xml:space="preserve"> </w:t>
      </w:r>
      <w:r>
        <w:t xml:space="preserve">requires an active assessment record, satisfactory audits, annual-meeting attendance, and current Instructor and lifesaving certification.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Inactivity</w:t>
      </w:r>
      <w:r>
        <w:t xml:space="preserve"> </w:t>
      </w:r>
      <w:r>
        <w:t xml:space="preserve">(no assessments in 12 consecutive months without notified leave) triggers a standing review.</w:t>
      </w:r>
      <w:r>
        <w:t xml:space="preserve"> </w:t>
      </w:r>
      <w:r>
        <w:rPr>
          <w:bCs/>
          <w:b/>
        </w:rPr>
        <w:t xml:space="preserve">Audit failure</w:t>
      </w:r>
      <w:r>
        <w:t xml:space="preserve"> </w:t>
      </w:r>
      <w:r>
        <w:t xml:space="preserve">may lead to supervised assessment status, retraining at the next course, or removal — at the Coaching Panel's discretion on the Chief Examiner's recommendation with the Chairperson's endorsement.</w:t>
      </w:r>
    </w:p>
    <w:p>
      <w:r>
        <w:pict>
          <v:rect style="width:0;height:1.5pt" o:hralign="center" o:hrstd="t" o:hr="t"/>
        </w:pict>
      </w:r>
    </w:p>
    <w:bookmarkEnd w:id="27"/>
    <w:bookmarkStart w:id="28" w:name="X93615f019c4e9dddff2ce72522189c28fc505b2"/>
    <w:p>
      <w:pPr>
        <w:pStyle w:val="Heading2"/>
      </w:pPr>
      <w:r>
        <w:t xml:space="preserve">8. Fees</w:t>
      </w:r>
    </w:p>
    <w:p>
      <w:pPr>
        <w:pStyle w:val="FirstParagraph"/>
      </w:pPr>
      <w:r>
        <w:t xml:space="preserve">The course registration fee and its partial-refund-on-pilot-completion incentive are set on the single national schedule and held in the</w:t>
      </w:r>
      <w:r>
        <w:t xml:space="preserve"> </w:t>
      </w:r>
      <w:r>
        <w:rPr>
          <w:bCs/>
          <w:b/>
        </w:rPr>
        <w:t xml:space="preserve">Portal fee schedule</w:t>
      </w:r>
      <w:r>
        <w:t xml:space="preserve"> </w:t>
      </w:r>
      <w:r>
        <w:t xml:space="preserve">(seeded from Manual §14.4). Up to 50% of the registration fee is refundable once the examiner completes the pilot certification target; the non-refunded portion covers administration, materials, and certificate stock.</w:t>
      </w:r>
    </w:p>
    <w:p>
      <w:r>
        <w:pict>
          <v:rect style="width:0;height:1.5pt" o:hralign="center" o:hrstd="t" o:hr="t"/>
        </w:pict>
      </w:r>
    </w:p>
    <w:bookmarkEnd w:id="28"/>
    <w:bookmarkStart w:id="29" w:name="Xe5da4334e89a3c0c74eefca1fc29fda25ca3dde"/>
    <w:p>
      <w:pPr>
        <w:pStyle w:val="Heading2"/>
      </w:pPr>
      <w:r>
        <w:t xml:space="preserve">9. Founding cohort calibration</w:t>
      </w:r>
    </w:p>
    <w:p>
      <w:pPr>
        <w:pStyle w:val="FirstParagraph"/>
      </w:pPr>
      <w:r>
        <w:t xml:space="preserve">Because the founding cohort has no prior body of examiners to calibrate against, the inaugural course includes an</w:t>
      </w:r>
      <w:r>
        <w:t xml:space="preserve"> </w:t>
      </w:r>
      <w:r>
        <w:rPr>
          <w:bCs/>
          <w:b/>
        </w:rPr>
        <w:t xml:space="preserve">extended Module 8</w:t>
      </w:r>
      <w:r>
        <w:t xml:space="preserve"> </w:t>
      </w:r>
      <w:r>
        <w:t xml:space="preserve">in which all candidates assess the same set of mock candidates. The Chief Examiner and Coaching Panel members present compare ratings to confirm inter-examiner consistency before approving the cohort. Any candidate whose ratings deviate substantially from consensus repeats Module 8 at the next intake before approval.</w:t>
      </w:r>
    </w:p>
    <w:p>
      <w:r>
        <w:pict>
          <v:rect style="width:0;height:1.5pt" o:hralign="center" o:hrstd="t" o:hr="t"/>
        </w:pict>
      </w:r>
    </w:p>
    <w:bookmarkEnd w:id="29"/>
    <w:bookmarkStart w:id="30" w:name="X55a55b3cdc91f864ac314edacdaddc224f554df"/>
    <w:p>
      <w:pPr>
        <w:pStyle w:val="Heading2"/>
      </w:pPr>
      <w:r>
        <w:t xml:space="preserve">10. On the BADGES Platform Portal</w:t>
      </w:r>
    </w:p>
    <w:p>
      <w:pPr>
        <w:pStyle w:val="FirstParagraph"/>
      </w:pPr>
      <w:r>
        <w:t xml:space="preserve">The examiner's entire operational life runs through the Portal, which is why Portal competency is a certified outcome (Module 7), not an afterthought: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Application &amp; UID</w:t>
      </w:r>
      <w:r>
        <w:t xml:space="preserve"> </w:t>
      </w:r>
      <w:r>
        <w:t xml:space="preserve">— the examiner application is submitted in the Portal; on ratification the examiner role is granted and a UID auto-generated.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Session invitations</w:t>
      </w:r>
      <w:r>
        <w:t xml:space="preserve"> </w:t>
      </w:r>
      <w:r>
        <w:t xml:space="preserve">— the examiner accepts or declines invitations; accepting assigns the roster and makes those candidates gradeable by that examiner and no other.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Recording</w:t>
      </w:r>
      <w:r>
        <w:t xml:space="preserve"> </w:t>
      </w:r>
      <w:r>
        <w:t xml:space="preserve">— Pass/Refer is recorded per candidate per level; a Refer carries reasons; the COI trigger blocks any candidate the examiner instructed.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Certification</w:t>
      </w:r>
      <w:r>
        <w:t xml:space="preserve"> </w:t>
      </w:r>
      <w:r>
        <w:t xml:space="preserve">— a recorded Pass auto-links to a serialized, append-only certificate; verification is anonymized.</w:t>
      </w:r>
    </w:p>
    <w:p>
      <w:r>
        <w:pict>
          <v:rect style="width:0;height:1.5pt" o:hralign="center" o:hrstd="t" o:hr="t"/>
        </w:pict>
      </w:r>
    </w:p>
    <w:bookmarkEnd w:id="30"/>
    <w:bookmarkStart w:id="31" w:name="version-control"/>
    <w:p>
      <w:pPr>
        <w:pStyle w:val="Heading2"/>
      </w:pPr>
      <w:r>
        <w:t xml:space="preserve">Version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Examiner Certification Course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(from Manual v1.4 §6, §7, Appendix C; + Portal-competency module)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System Master Trainer (Examiner Course), with the Chief Examiner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Syllabus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Examiner + Coaching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System Handbook (doctrine) · 7-Level Syllabus (standard)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OD-1 (prerequisite lineage) · OD-2 (unified Master Trainer role)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color w:val="1E2752"/>
      <w:rFonts w:ascii="Arial" w:cs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color w:val="1E2752"/>
      <w:rFonts w:ascii="Arial" w:cs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color w:val="1E2752"/>
      <w:rFonts w:ascii="Arial" w:cs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color w:val="1E2752"/>
      <w:rFonts w:ascii="Arial" w:cs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color w:val="1E2752"/>
      <w:rFonts w:ascii="Arial" w:cs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2026-06-25T02:28:30Z</dcterms:created>
  <dcterms:modified xsi:type="dcterms:W3CDTF">2026-06-25T02:28:30Z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