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MAS BADGES System Manual</w:t>
      </w:r>
    </w:p>
    <w:p>
      <w:pPr>
        <w:pStyle w:val="Heading3"/>
      </w:pPr>
      <w:r>
        <w:t xml:space="preserve">Governance, Requirements &amp; the BADGES Document System</w:t>
      </w:r>
    </w:p>
    <w:p>
      <w:pPr>
        <w:spacing w:after="120"/>
      </w:pPr>
      <w:r>
        <w:rPr>
          <w:b/>
          <w:bCs/>
        </w:rPr>
        <w:t xml:space="preserve">Edition 2.3 · 7 July 2026</w:t>
      </w:r>
      <w:r>
        <w:t xml:space="preserve"> Supersedes Edition 2.2. Issued by the MAS Board of Directors with the MAS Coaching &amp; Technical Board. Owner: BADGES Chairperson (technical clauses co-owned by the Coaching Panel).</w:t>
      </w:r>
    </w:p>
    <w:p>
      <w:pPr>
        <w:pBdr>
          <w:left w:val="single" w:color="1E2752" w:sz="18" w:space="12"/>
        </w:pBdr>
        <w:shd w:fill="EFF2F8" w:val="clear"/>
        <w:spacing w:after="120" w:before="60"/>
        <w:ind w:left="360"/>
      </w:pPr>
      <w:r>
        <w:rPr>
          <w:b/>
          <w:bCs/>
          <w:i/>
          <w:iCs/>
        </w:rPr>
        <w:t xml:space="preserve">Edition 2.2 (3 July 2026) renames the document to the BADGES System Manual and aligns the conflict-of-interest wording across the document set; no requirement changes. Edition 2.1 incorporated the Governance Decisions Register v1.0 (28 Jun 2026):</w:t>
      </w:r>
      <w:r>
        <w:rPr>
          <w:i/>
          <w:iCs/>
        </w:rPr>
        <w:t xml:space="preserve"> OD-1 / OD-1a (instructor credential lineage and the founding examiner prerequisite), OD-2 (single unified Master Trainer), OD-3 (no dedicated Partner Centre Guide for now), SG-1 (interim Designated Safeguarding Lead), and COI-1 (Master Trainer / Chief Examiner affiliation and recusal). The open-decision call-outs carried in Edition 2.0 are now resolved in the relevant sections.</w:t>
      </w:r>
    </w:p>
    <w:p>
      <w:pPr>
        <w:pBdr>
          <w:bottom w:val="single" w:color="1E2752" w:sz="6" w:space="1"/>
        </w:pBdr>
        <w:spacing w:after="120" w:before="60"/>
      </w:pPr>
    </w:p>
    <w:p>
      <w:pPr>
        <w:pStyle w:val="Heading1"/>
      </w:pPr>
      <w:r>
        <w:t xml:space="preserve">PART I — FOUNDATIONS</w:t>
      </w:r>
    </w:p>
    <w:p>
      <w:pPr>
        <w:pStyle w:val="Heading2"/>
      </w:pPr>
      <w:r>
        <w:t xml:space="preserve">1. Introduction &amp; scope of this Manual</w:t>
      </w:r>
    </w:p>
    <w:p>
      <w:pPr>
        <w:spacing w:after="120"/>
      </w:pPr>
      <w:r>
        <w:t xml:space="preserve">This Manual is the constitution of the MAS BADGES programme — Malaysia Aquatics' national seven-level Learn-to-Swim certification (Starfish → Dolphin). It states the programme's vision, who is accountable to whom, and what the system </w:t>
      </w:r>
      <w:r>
        <w:rPr>
          <w:b/>
          <w:bCs/>
        </w:rPr>
        <w:t xml:space="preserve">requires</w:t>
      </w:r>
      <w:r>
        <w:t xml:space="preserve"> on each topic; it does not state </w:t>
      </w:r>
      <w:r>
        <w:rPr>
          <w:b/>
          <w:bCs/>
        </w:rPr>
        <w:t xml:space="preserve">how</w:t>
      </w:r>
      <w:r>
        <w:t xml:space="preserve"> each requirement is met. The "how" lives in the specialist documents and is enforced in the Portal (§3). Read this Manual for the requirements and the chain of accountability, and follow its cross-references to the Syllabus, Handbooks, and Course Guides for method and detail.</w:t>
      </w:r>
    </w:p>
    <w:p>
      <w:pPr>
        <w:pStyle w:val="Heading2"/>
      </w:pPr>
      <w:r>
        <w:t xml:space="preserve">2. Vision, mission &amp; objectives</w:t>
      </w:r>
    </w:p>
    <w:p>
      <w:pPr>
        <w:spacing w:after="120"/>
      </w:pPr>
      <w:r>
        <w:rPr>
          <w:b/>
          <w:bCs/>
        </w:rPr>
        <w:t xml:space="preserve">Vision.</w:t>
      </w:r>
      <w:r>
        <w:t xml:space="preserve"> A trusted national Learn-to-Swim standard that carries a child from first confidence in the water to the threshold of competitive aquatics.</w:t>
      </w:r>
    </w:p>
    <w:p>
      <w:pPr>
        <w:spacing w:after="120"/>
      </w:pPr>
      <w:r>
        <w:rPr>
          <w:b/>
          <w:bCs/>
        </w:rPr>
        <w:t xml:space="preserve">Mission.</w:t>
      </w:r>
      <w:r>
        <w:t xml:space="preserve"> To certify swimmers against a published seven-level standard through credible, independent assessment, supported by certified instructors and recognised partner centres.</w:t>
      </w:r>
    </w:p>
    <w:p>
      <w:pPr>
        <w:spacing w:after="120"/>
      </w:pPr>
      <w:r>
        <w:rPr>
          <w:b/>
          <w:bCs/>
        </w:rPr>
        <w:t xml:space="preserve">Objectives.</w:t>
      </w:r>
      <w:r>
        <w:t xml:space="preserve"> The programme exists to:</w:t>
      </w:r>
    </w:p>
    <w:p>
      <w:pPr>
        <w:pStyle w:val="ListParagraph"/>
        <w:numPr>
          <w:ilvl w:val="0"/>
          <w:numId w:val="2"/>
        </w:numPr>
        <w:spacing w:after="40"/>
      </w:pPr>
      <w:r>
        <w:t xml:space="preserve">Establish and maintain a national seven-level proficiency standard (Starfish → Dolphin).</w:t>
      </w:r>
    </w:p>
    <w:p>
      <w:pPr>
        <w:pStyle w:val="ListParagraph"/>
        <w:numPr>
          <w:ilvl w:val="0"/>
          <w:numId w:val="2"/>
        </w:numPr>
        <w:spacing w:after="40"/>
      </w:pPr>
      <w:r>
        <w:t xml:space="preserve">Certify and support a pool of BADGES Instructors who prepare candidates to the standard.</w:t>
      </w:r>
    </w:p>
    <w:p>
      <w:pPr>
        <w:pStyle w:val="ListParagraph"/>
        <w:numPr>
          <w:ilvl w:val="0"/>
          <w:numId w:val="2"/>
        </w:numPr>
        <w:spacing w:after="40"/>
      </w:pPr>
      <w:r>
        <w:t xml:space="preserve">Recognise swim schools, clubs, and academies as Official BADGES Partner Centres.</w:t>
      </w:r>
    </w:p>
    <w:p>
      <w:pPr>
        <w:pStyle w:val="ListParagraph"/>
        <w:numPr>
          <w:ilvl w:val="0"/>
          <w:numId w:val="2"/>
        </w:numPr>
        <w:spacing w:after="40"/>
      </w:pPr>
      <w:r>
        <w:t xml:space="preserve">Deliver a credible, transparent assessment that schools, parents, and competition</w:t>
      </w:r>
    </w:p>
    <w:p>
      <w:pPr>
        <w:spacing w:after="120"/>
      </w:pPr>
      <w:r>
        <w:t xml:space="preserve">  selectors can trust.</w:t>
      </w:r>
    </w:p>
    <w:p>
      <w:pPr>
        <w:pStyle w:val="ListParagraph"/>
        <w:numPr>
          <w:ilvl w:val="0"/>
          <w:numId w:val="2"/>
        </w:numPr>
        <w:spacing w:after="40"/>
      </w:pPr>
      <w:r>
        <w:t xml:space="preserve">Provide a clear progression bridge from Learn-to-Swim into competitive aquatics.</w:t>
      </w:r>
    </w:p>
    <w:p>
      <w:pPr>
        <w:pStyle w:val="Heading2"/>
      </w:pPr>
      <w:r>
        <w:t xml:space="preserve">3. The governing document architecture</w:t>
      </w:r>
    </w:p>
    <w:p>
      <w:pPr>
        <w:spacing w:after="120"/>
      </w:pPr>
      <w:r>
        <w:t xml:space="preserve">The BADGES system is governed by a layered set of documents and one execution hub. This Manual states requirements; the specialist documents carry the specifics; the Portal enforces.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Document</w:t>
            </w:r>
          </w:p>
        </w:tc>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Owns</w:t>
            </w:r>
          </w:p>
        </w:tc>
        <w:tc>
          <w:tcPr>
            <w:tcW w:type="dxa" w:w="301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Custodian</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This Manual</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Vision, governance, accountability, and the </w:t>
            </w:r>
            <w:r>
              <w:rPr>
                <w:i/>
                <w:iCs/>
                <w:sz w:val="19"/>
                <w:szCs w:val="19"/>
              </w:rPr>
              <w:t xml:space="preserve">requirements</w:t>
            </w:r>
            <w:r>
              <w:rPr>
                <w:sz w:val="19"/>
                <w:szCs w:val="19"/>
              </w:rPr>
              <w:t xml:space="preserve"> of the system</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Chairperson (program owner); Coaching Panel co-owns technical clauses</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7-Level Syllabus</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The proficiency standard — criteria/outcomes L1–L7</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Coaching &amp; Technical Board</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Teaching System Handbook</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How instruction is delivered to the standard</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Coaching Panel + Master Trainer</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Instructor Certification Course Guide</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How a person is certified to instruct</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BADGES System Master Trainer</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Assessment System Handbook</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How levels are assessed, recorded, certified</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Chief Examiner</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Examiner Certification Course Guide</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How a person is certified to assess</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 with the Chief Examiner</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BADGES Platform Portal</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The system of record that executes the policies</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System administrator; governance via access controls</w:t>
            </w:r>
          </w:p>
        </w:tc>
      </w:tr>
    </w:tbl>
    <w:p>
      <w:pPr>
        <w:spacing w:after="120"/>
      </w:pPr>
    </w:p>
    <w:p>
      <w:pPr>
        <w:spacing w:after="120"/>
      </w:pPr>
      <w:r>
        <w:rPr>
          <w:b/>
          <w:bCs/>
        </w:rPr>
        <w:t xml:space="preserve">Precedence.</w:t>
      </w:r>
      <w:r>
        <w:t xml:space="preserve"> Where this Manual and a specialist document appear to differ on </w:t>
      </w:r>
      <w:r>
        <w:rPr>
          <w:i/>
          <w:iCs/>
        </w:rPr>
        <w:t xml:space="preserve">policy</w:t>
      </w:r>
      <w:r>
        <w:t xml:space="preserve">, this Manual governs and the specialist document is corrected. Where a document and the </w:t>
      </w:r>
      <w:r>
        <w:rPr>
          <w:b/>
          <w:bCs/>
        </w:rPr>
        <w:t xml:space="preserve">Portal</w:t>
      </w:r>
      <w:r>
        <w:t xml:space="preserve"> differ on an </w:t>
      </w:r>
      <w:r>
        <w:rPr>
          <w:i/>
          <w:iCs/>
        </w:rPr>
        <w:t xml:space="preserve">operational value or state</w:t>
      </w:r>
      <w:r>
        <w:t xml:space="preserve"> (a fee, a threshold, a session status), the Portal's configured value is authoritative for operations and the document is corrected. One fact has one home.</w:t>
      </w:r>
    </w:p>
    <w:p>
      <w:pPr>
        <w:spacing w:after="120"/>
      </w:pPr>
      <w:r>
        <w:rPr>
          <w:b/>
          <w:bCs/>
        </w:rPr>
        <w:t xml:space="preserve">Change control.</w:t>
      </w:r>
      <w:r>
        <w:t xml:space="preserve"> Standard and technical changes (criteria, level definitions, examiner-syllabus design) are proposed by the Chief Examiner or Chairperson, approved by the Coaching Panel, and ratified by the Board. Operational details within a Handbook may be revised by its custodian with the Chairperson's endorsement </w:t>
      </w:r>
      <w:r>
        <w:rPr>
          <w:b/>
          <w:bCs/>
        </w:rPr>
        <w:t xml:space="preserve">without re-ratifying this Manual</w:t>
      </w:r>
      <w:r>
        <w:t xml:space="preserve"> — this is what keeps the Manual stable and the Handbooks current.</w:t>
      </w:r>
    </w:p>
    <w:p>
      <w:pPr>
        <w:pStyle w:val="Heading2"/>
      </w:pPr>
      <w:r>
        <w:t xml:space="preserve">4. Definitions &amp; glossary</w:t>
      </w:r>
    </w:p>
    <w:p>
      <w:pPr>
        <w:spacing w:after="120"/>
      </w:pPr>
      <w:r>
        <w:t xml:space="preserve">Key terms: </w:t>
      </w:r>
      <w:r>
        <w:rPr>
          <w:b/>
          <w:bCs/>
        </w:rPr>
        <w:t xml:space="preserve">Candidate</w:t>
      </w:r>
      <w:r>
        <w:t xml:space="preserve"> (a swimmer being prepared for or assessed at a level); </w:t>
      </w:r>
      <w:r>
        <w:rPr>
          <w:b/>
          <w:bCs/>
        </w:rPr>
        <w:t xml:space="preserve">Instructor</w:t>
      </w:r>
      <w:r>
        <w:t xml:space="preserve"> (a BADGES-certified teacher who prepares candidates); </w:t>
      </w:r>
      <w:r>
        <w:rPr>
          <w:b/>
          <w:bCs/>
        </w:rPr>
        <w:t xml:space="preserve">Examiner</w:t>
      </w:r>
      <w:r>
        <w:t xml:space="preserve"> (a BADGES-certified assessor); </w:t>
      </w:r>
      <w:r>
        <w:rPr>
          <w:b/>
          <w:bCs/>
        </w:rPr>
        <w:t xml:space="preserve">Master Trainer</w:t>
      </w:r>
      <w:r>
        <w:t xml:space="preserve"> (the authority who delivers the certification courses); </w:t>
      </w:r>
      <w:r>
        <w:rPr>
          <w:b/>
          <w:bCs/>
        </w:rPr>
        <w:t xml:space="preserve">Partner Centre</w:t>
      </w:r>
      <w:r>
        <w:t xml:space="preserve"> (a recognized swim entity); </w:t>
      </w:r>
      <w:r>
        <w:rPr>
          <w:b/>
          <w:bCs/>
        </w:rPr>
        <w:t xml:space="preserve">Pass / Refer</w:t>
      </w:r>
      <w:r>
        <w:t xml:space="preserve"> (the two assessment outcomes); </w:t>
      </w:r>
      <w:r>
        <w:rPr>
          <w:b/>
          <w:bCs/>
        </w:rPr>
        <w:t xml:space="preserve">the Portal</w:t>
      </w:r>
      <w:r>
        <w:t xml:space="preserve"> (apps.masbadges.org). A fuller glossary is maintained as Appendix C.</w:t>
      </w:r>
    </w:p>
    <w:p>
      <w:pPr>
        <w:pBdr>
          <w:bottom w:val="single" w:color="1E2752" w:sz="6" w:space="1"/>
        </w:pBdr>
        <w:spacing w:after="120" w:before="60"/>
      </w:pPr>
    </w:p>
    <w:p>
      <w:pPr>
        <w:pStyle w:val="Heading1"/>
      </w:pPr>
      <w:r>
        <w:t xml:space="preserve">PART II — GOVERNANCE &amp; ACCOUNTABILITY</w:t>
      </w:r>
    </w:p>
    <w:p>
      <w:pPr>
        <w:pStyle w:val="Heading2"/>
      </w:pPr>
      <w:r>
        <w:t xml:space="preserve">5. Governance &amp; reporting structure</w:t>
      </w:r>
    </w:p>
    <w:p>
      <w:pPr>
        <w:spacing w:after="120"/>
      </w:pPr>
      <w:r>
        <w:t xml:space="preserve">The program is governed by </w:t>
      </w:r>
      <w:r>
        <w:rPr>
          <w:b/>
          <w:bCs/>
        </w:rPr>
        <w:t xml:space="preserve">two parallel authorities under the MAS Board</w:t>
      </w:r>
      <w:r>
        <w:t xml:space="preserve">, working in coordination:</w:t>
      </w:r>
    </w:p>
    <w:p>
      <w:pPr>
        <w:pStyle w:val="ListParagraph"/>
        <w:numPr>
          <w:ilvl w:val="0"/>
          <w:numId w:val="2"/>
        </w:numPr>
        <w:spacing w:after="40"/>
      </w:pPr>
      <w:r>
        <w:t xml:space="preserve">The </w:t>
      </w:r>
      <w:r>
        <w:rPr>
          <w:b/>
          <w:bCs/>
        </w:rPr>
        <w:t xml:space="preserve">Coaching &amp; Technical Board (Coaching Panel)</w:t>
      </w:r>
      <w:r>
        <w:t xml:space="preserve"> — the standing technical authority.</w:t>
      </w:r>
    </w:p>
    <w:p>
      <w:pPr>
        <w:spacing w:after="120"/>
      </w:pPr>
      <w:r>
        <w:t xml:space="preserve">  It owns the Syllabus and technical standards and ratifies examiner appointments.</w:t>
      </w:r>
    </w:p>
    <w:p>
      <w:pPr>
        <w:pStyle w:val="ListParagraph"/>
        <w:numPr>
          <w:ilvl w:val="0"/>
          <w:numId w:val="2"/>
        </w:numPr>
        <w:spacing w:after="40"/>
      </w:pPr>
      <w:r>
        <w:t xml:space="preserve">The </w:t>
      </w:r>
      <w:r>
        <w:rPr>
          <w:b/>
          <w:bCs/>
        </w:rPr>
        <w:t xml:space="preserve">BADGES Chairperson</w:t>
      </w:r>
      <w:r>
        <w:t xml:space="preserve"> — the program owner. The Chairperson runs rollout, instructor</w:t>
      </w:r>
    </w:p>
    <w:p>
      <w:pPr>
        <w:spacing w:after="120"/>
      </w:pPr>
      <w:r>
        <w:t xml:space="preserve">  liaison, the examiner pool, partnerships, and budget.</w:t>
      </w:r>
    </w:p>
    <w:p>
      <w:pPr>
        <w:spacing w:after="120"/>
      </w:pPr>
      <w:r>
        <w:t xml:space="preserve">The two are </w:t>
      </w:r>
      <w:r>
        <w:rPr>
          <w:b/>
          <w:bCs/>
        </w:rPr>
        <w:t xml:space="preserve">peers under the Board, not stacked</w:t>
      </w:r>
      <w:r>
        <w:t xml:space="preserve">: technical decisions flow through the Coaching Panel, operational decisions through the Chairperson, with the Board as final authority on either.</w:t>
      </w:r>
    </w:p>
    <w:p>
      <w:pPr>
        <w:spacing w:after="120"/>
      </w:pPr>
      <w:r>
        <w:rPr>
          <w:b/>
          <w:bCs/>
        </w:rPr>
        <w:t xml:space="preserve">Chain of accountability:</w:t>
      </w:r>
      <w:r>
        <w:t xml:space="preserve"> MAS Board → (Coaching &amp; Technical Board </w:t>
      </w:r>
      <w:r>
        <w:rPr>
          <w:i/>
          <w:iCs/>
        </w:rPr>
        <w:t xml:space="preserve">and</w:t>
      </w:r>
      <w:r>
        <w:t xml:space="preserve"> BADGES Chairperson, as peers) → Chief Examiner (technical to the Coaching Panel; operational to the Chairperson) → Approved Examiners → Partner Centres and Certified Instructors.</w:t>
      </w:r>
    </w:p>
    <w:p>
      <w:pPr>
        <w:spacing w:after="120"/>
      </w:pPr>
      <w:r>
        <w:rPr>
          <w:b/>
          <w:bCs/>
        </w:rPr>
        <w:t xml:space="preserve">Decision routing (the working rulebook):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Decision</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Routing</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Syllabus / technical criteria change</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CE or Chairperson proposes → Coaching Panel approves → Board ratifies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Certification-course syllabus design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 + CE co-design → Coaching Panel approves → Board ratifies</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appointment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CE recommends → Chairperson endorses → Coaching Panel ratifies → Board confirms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Chief Examiner appointment</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Chairperson nominates with Coaching Panel → Board approves</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Partner Centre recognition</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Chairperson approves on application → notifies Board</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Fees, allowance schedule, scheduling</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Chairperson with CE → Board approves the schedule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Audit findings / technical disputes</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CE → Coaching Panel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Operational disputes / Partner Centre issues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 or partner → Chairperson</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discipline or removal</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CE reports → Chairperson endorses → Coaching Panel decides → Board ratifies removal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Bi-annual program report</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 submits to Chairperson (operational) and Coaching Panel (technical)</w:t>
            </w:r>
          </w:p>
        </w:tc>
      </w:tr>
    </w:tbl>
    <w:p>
      <w:pPr>
        <w:spacing w:after="120"/>
      </w:pPr>
    </w:p>
    <w:p>
      <w:pPr>
        <w:pStyle w:val="Heading2"/>
      </w:pPr>
      <w:r>
        <w:t xml:space="preserve">6. The Chairperson</w:t>
      </w:r>
    </w:p>
    <w:p>
      <w:pPr>
        <w:spacing w:after="120"/>
      </w:pPr>
      <w:r>
        <w:rPr>
          <w:b/>
          <w:bCs/>
        </w:rPr>
        <w:t xml:space="preserve">Requirement.</w:t>
      </w:r>
      <w:r>
        <w:t xml:space="preserve"> The program has a Chairperson, appointed by the Board in consultation with the Coaching Panel, who is the named accountable program owner: rollout and administration, instructor-pool liaison, the Partner Centre register, endorsement of examiner appointments, the program budget and proposed fee schedule, and the public-facing representation of the program. The Chairperson recommends — but does not unilaterally amend — syllabus content; technical content always goes to the Coaching Panel.</w:t>
      </w:r>
    </w:p>
    <w:p>
      <w:pPr>
        <w:spacing w:after="120"/>
      </w:pPr>
      <w:r>
        <w:rPr>
          <w:b/>
          <w:bCs/>
        </w:rPr>
        <w:t xml:space="preserve">Eligibility (in brief).</w:t>
      </w:r>
      <w:r>
        <w:t xml:space="preserve"> A senior MAS-affiliated practitioner or sitting Board/Coaching Panel member; administrative capacity; Good Standing; no compromising conflict with any single Partner Centre (recusal where personal involvement exists).</w:t>
      </w:r>
    </w:p>
    <w:p>
      <w:pPr>
        <w:spacing w:after="120"/>
      </w:pPr>
      <w:r>
        <w:rPr>
          <w:b/>
          <w:bCs/>
        </w:rPr>
        <w:t xml:space="preserve">Term.</w:t>
      </w:r>
      <w:r>
        <w:t xml:space="preserve"> Two years, aligned with the MAS governance term, renewable by the Board with the Coaching Panel. </w:t>
      </w:r>
      <w:r>
        <w:rPr>
          <w:i/>
          <w:iCs/>
        </w:rPr>
        <w:t xml:space="preserve">Inaugural appointment: Ms. Nancy Yap (honorary).</w:t>
      </w:r>
    </w:p>
    <w:p>
      <w:pPr>
        <w:pStyle w:val="Heading2"/>
      </w:pPr>
      <w:r>
        <w:t xml:space="preserve">7. The Chief Examiner</w:t>
      </w:r>
    </w:p>
    <w:p>
      <w:pPr>
        <w:spacing w:after="120"/>
      </w:pPr>
      <w:r>
        <w:rPr>
          <w:b/>
          <w:bCs/>
        </w:rPr>
        <w:t xml:space="preserve">Requirement.</w:t>
      </w:r>
      <w:r>
        <w:t xml:space="preserve"> The program has a Chief Examiner, nominated by the Chairperson with the Coaching Panel and approved by the Board, who is the operational head of the examiner pool — query resolution, examiner welfare and scheduling, the national Examiner Register, quality audits, cross-state coordination, the bi-annual report, and appointment recommendations. The Chief Examiner reports operationally to the Chairperson and technically to the Coaching Panel, </w:t>
      </w:r>
      <w:r>
        <w:rPr>
          <w:b/>
          <w:bCs/>
        </w:rPr>
        <w:t xml:space="preserve">holds custody of the Assessment System Handbook</w:t>
      </w:r>
      <w:r>
        <w:t xml:space="preserve">, and may serve as a working examiner.</w:t>
      </w:r>
    </w:p>
    <w:p>
      <w:pPr>
        <w:spacing w:after="120"/>
      </w:pPr>
      <w:r>
        <w:rPr>
          <w:b/>
          <w:bCs/>
        </w:rPr>
        <w:t xml:space="preserve">Eligibility (in brief).</w:t>
      </w:r>
      <w:r>
        <w:t xml:space="preserve"> A current Examiner with two years' experience, or a senior coach/instructor who has led the examiner course; current Instructor and Examiner certification; lifesaving certification; administrative competence; Good Standing; no compromising commercial conflict (does not examine candidates they instruct — see §9).</w:t>
      </w:r>
    </w:p>
    <w:p>
      <w:pPr>
        <w:spacing w:after="120"/>
      </w:pPr>
      <w:r>
        <w:rPr>
          <w:b/>
          <w:bCs/>
        </w:rPr>
        <w:t xml:space="preserve">Term.</w:t>
      </w:r>
      <w:r>
        <w:t xml:space="preserve"> Two years, renewable. </w:t>
      </w:r>
      <w:r>
        <w:rPr>
          <w:i/>
          <w:iCs/>
        </w:rPr>
        <w:t xml:space="preserve">Inaugural appointment: Ms. Clara Chung (voluntary, founding phase), under the Founding Phase Provision in §18.</w:t>
      </w:r>
    </w:p>
    <w:p>
      <w:pPr>
        <w:pStyle w:val="Heading2"/>
      </w:pPr>
      <w:r>
        <w:t xml:space="preserve">8. The BADGES System Master Trainer</w:t>
      </w:r>
    </w:p>
    <w:p>
      <w:pPr>
        <w:spacing w:after="120"/>
      </w:pPr>
      <w:r>
        <w:rPr>
          <w:b/>
          <w:bCs/>
        </w:rPr>
        <w:t xml:space="preserve">Requirement.</w:t>
      </w:r>
      <w:r>
        <w:t xml:space="preserve"> The program has a </w:t>
      </w:r>
      <w:r>
        <w:rPr>
          <w:b/>
          <w:bCs/>
        </w:rPr>
        <w:t xml:space="preserve">Master Trainer</w:t>
      </w:r>
      <w:r>
        <w:t xml:space="preserve"> — a Coaching-Panel-designated authority who develops, with the Chief Examiner, the certification-course syllabi and delivers the </w:t>
      </w:r>
      <w:r>
        <w:rPr>
          <w:b/>
          <w:bCs/>
        </w:rPr>
        <w:t xml:space="preserve">Instructor Certification</w:t>
      </w:r>
      <w:r>
        <w:t xml:space="preserve"> and </w:t>
      </w:r>
      <w:r>
        <w:rPr>
          <w:b/>
          <w:bCs/>
        </w:rPr>
        <w:t xml:space="preserve">Examiner Certification</w:t>
      </w:r>
      <w:r>
        <w:t xml:space="preserve"> courses. The title is "Master Trainer" because the role trains </w:t>
      </w:r>
      <w:r>
        <w:rPr>
          <w:b/>
          <w:bCs/>
        </w:rPr>
        <w:t xml:space="preserve">both instructors and examiners</w:t>
      </w:r>
      <w:r>
        <w:t xml:space="preserve">. The role is functional, operating in cycles tied to course intakes, and includes procurement of certification kits and a course report to the Coaching Panel after each intake.</w:t>
      </w:r>
    </w:p>
    <w:p>
      <w:pPr>
        <w:spacing w:after="120"/>
      </w:pPr>
      <w:r>
        <w:t xml:space="preserve">The role is </w:t>
      </w:r>
      <w:r>
        <w:rPr>
          <w:b/>
          <w:bCs/>
        </w:rPr>
        <w:t xml:space="preserve">unified</w:t>
      </w:r>
      <w:r>
        <w:t xml:space="preserve">: a single Master Trainer covers both courses. </w:t>
      </w:r>
      <w:r>
        <w:rPr>
          <w:b/>
          <w:bCs/>
        </w:rPr>
        <w:t xml:space="preserve">Inaugural Master Trainer: Mr. Melvin Chua</w:t>
      </w:r>
      <w:r>
        <w:t xml:space="preserve">, holding both streams. Additional Master Trainers may be appointed; where more than one serves, one holder (or the Coaching Panel) is the </w:t>
      </w:r>
      <w:r>
        <w:rPr>
          <w:b/>
          <w:bCs/>
        </w:rPr>
        <w:t xml:space="preserve">curriculum custodian</w:t>
      </w:r>
      <w:r>
        <w:t xml:space="preserve">, and separate intakes </w:t>
      </w:r>
      <w:r>
        <w:rPr>
          <w:b/>
          <w:bCs/>
        </w:rPr>
        <w:t xml:space="preserve">calibrate against each other</w:t>
      </w:r>
      <w:r>
        <w:t xml:space="preserve"> so all trainers certify to one bar. </w:t>
      </w:r>
      <w:r>
        <w:rPr>
          <w:i/>
          <w:iCs/>
        </w:rPr>
        <w:t xml:space="preserve">(OD-2 resolved — Governance Decisions Register.)</w:t>
      </w:r>
    </w:p>
    <w:p>
      <w:pPr>
        <w:pStyle w:val="Heading2"/>
      </w:pPr>
      <w:r>
        <w:t xml:space="preserve">9. Code of conduct &amp; child safety</w:t>
      </w:r>
    </w:p>
    <w:p>
      <w:pPr>
        <w:spacing w:after="120"/>
      </w:pPr>
      <w:r>
        <w:rPr>
          <w:b/>
          <w:bCs/>
        </w:rPr>
        <w:t xml:space="preserve">Requirement.</w:t>
      </w:r>
      <w:r>
        <w:t xml:space="preserve"> Every examiner and instructor signs and upholds a code of conduct, of which the non-negotiable elements are: the </w:t>
      </w:r>
      <w:r>
        <w:rPr>
          <w:b/>
          <w:bCs/>
        </w:rPr>
        <w:t xml:space="preserve">conflict-of-interest rule</w:t>
      </w:r>
      <w:r>
        <w:t xml:space="preserve"> (no one assesses a candidate they instruct); no gifts or payments beyond official fees; standards discipline (an award is never lowered); confidentiality of candidate data; and </w:t>
      </w:r>
      <w:r>
        <w:rPr>
          <w:b/>
          <w:bCs/>
        </w:rPr>
        <w:t xml:space="preserve">child safety / safeguarding</w:t>
      </w:r>
      <w:r>
        <w:t xml:space="preserve"> as a hard floor — parental consent before participation, no one-to-one isolation of a child out of sight, no public disclosure of a minor's identity, and immediate escalation of concerns.</w:t>
      </w:r>
    </w:p>
    <w:p>
      <w:pPr>
        <w:spacing w:after="120"/>
      </w:pPr>
      <w:r>
        <w:rPr>
          <w:b/>
          <w:bCs/>
        </w:rPr>
        <w:t xml:space="preserve">Affiliation and recusal.</w:t>
      </w:r>
      <w:r>
        <w:t xml:space="preserve"> The Master Trainer and Chief Examiner </w:t>
      </w:r>
      <w:r>
        <w:rPr>
          <w:b/>
          <w:bCs/>
        </w:rPr>
        <w:t xml:space="preserve">may hold a centre affiliation and may have students</w:t>
      </w:r>
      <w:r>
        <w:t xml:space="preserve">; the program does not bar this, because the two material conflicts are blocked at source — </w:t>
      </w:r>
      <w:r>
        <w:rPr>
          <w:b/>
          <w:bCs/>
        </w:rPr>
        <w:t xml:space="preserve">centre recognition rests solely with the Chairperson</w:t>
      </w:r>
      <w:r>
        <w:t xml:space="preserve">, and </w:t>
      </w:r>
      <w:r>
        <w:rPr>
          <w:b/>
          <w:bCs/>
        </w:rPr>
        <w:t xml:space="preserve">no examiner may assess a swimmer they instruct</w:t>
      </w:r>
      <w:r>
        <w:t xml:space="preserve"> (enforced in the Portal). Residual proximity is handled by </w:t>
      </w:r>
      <w:r>
        <w:rPr>
          <w:b/>
          <w:bCs/>
        </w:rPr>
        <w:t xml:space="preserve">recusal</w:t>
      </w:r>
      <w:r>
        <w:t xml:space="preserve">: the Chief Examiner does not approve their own centre's assessment venue, nor act on scheduling or complaints in which their own centre is the subject; and certification of the Master Trainer's own-centre staff is sighted by the Coaching Panel. </w:t>
      </w:r>
      <w:r>
        <w:rPr>
          <w:i/>
          <w:iCs/>
        </w:rPr>
        <w:t xml:space="preserve">(COI-1 resolved — Governance Decisions Register.)</w:t>
      </w:r>
    </w:p>
    <w:p>
      <w:pPr>
        <w:spacing w:after="120"/>
      </w:pPr>
      <w:r>
        <w:rPr>
          <w:b/>
          <w:bCs/>
        </w:rPr>
        <w:t xml:space="preserve">Designated Safeguarding Lead.</w:t>
      </w:r>
      <w:r>
        <w:t xml:space="preserve"> MAS maintains a Designated Safeguarding Lead to whom safeguarding concerns are escalated. Pending a dedicated appointment, the </w:t>
      </w:r>
      <w:r>
        <w:rPr>
          <w:b/>
          <w:bCs/>
        </w:rPr>
        <w:t xml:space="preserve">Chairperson serves as interim Designated Safeguarding Lead</w:t>
      </w:r>
      <w:r>
        <w:t xml:space="preserve">. </w:t>
      </w:r>
      <w:r>
        <w:rPr>
          <w:i/>
          <w:iCs/>
        </w:rPr>
        <w:t xml:space="preserve">(SG-1 resolved.)</w:t>
      </w:r>
    </w:p>
    <w:p>
      <w:pPr>
        <w:spacing w:after="120"/>
      </w:pPr>
      <w:r>
        <w:rPr>
          <w:b/>
          <w:bCs/>
        </w:rPr>
        <w:t xml:space="preserve">Specifics deferred.</w:t>
      </w:r>
      <w:r>
        <w:t xml:space="preserve"> The operating </w:t>
      </w:r>
      <w:r>
        <w:rPr>
          <w:b/>
          <w:bCs/>
        </w:rPr>
        <w:t xml:space="preserve">Examiner Code of Conduct</w:t>
      </w:r>
      <w:r>
        <w:t xml:space="preserve"> is set out in the Assessment System Handbook (§7.1); the instructor conduct undertaking is in the Instructor Certification Course Guide. </w:t>
      </w:r>
      <w:r>
        <w:rPr>
          <w:i/>
          <w:iCs/>
        </w:rPr>
        <w:t xml:space="preserve">(Reconciliation R5: the full operating code lives in the Handbook; this Manual retains only the requirement.)</w:t>
      </w:r>
    </w:p>
    <w:p>
      <w:pPr>
        <w:pBdr>
          <w:bottom w:val="single" w:color="1E2752" w:sz="6" w:space="1"/>
        </w:pBdr>
        <w:spacing w:after="120" w:before="60"/>
      </w:pPr>
    </w:p>
    <w:p>
      <w:pPr>
        <w:pStyle w:val="Heading1"/>
      </w:pPr>
      <w:r>
        <w:t xml:space="preserve">PART III — SYSTEM REQUIREMENTS</w:t>
      </w:r>
    </w:p>
    <w:p>
      <w:pPr>
        <w:spacing w:after="120"/>
      </w:pPr>
      <w:r>
        <w:rPr>
          <w:i/>
          <w:iCs/>
        </w:rPr>
        <w:t xml:space="preserve">This Part states the requirement on each topic and the instrument that carries the specifics. The requirements-to-instrument matrix in §14 summarizes the whole.</w:t>
      </w:r>
    </w:p>
    <w:p>
      <w:pPr>
        <w:pStyle w:val="Heading2"/>
      </w:pPr>
      <w:r>
        <w:t xml:space="preserve">10. The 7-level certification</w:t>
      </w:r>
    </w:p>
    <w:p>
      <w:pPr>
        <w:spacing w:after="120"/>
      </w:pPr>
      <w:r>
        <w:rPr>
          <w:b/>
          <w:bCs/>
        </w:rPr>
        <w:t xml:space="preserve">Requirement.</w:t>
      </w:r>
      <w:r>
        <w:t xml:space="preserve"> BADGES certification consists of seven progressive levels, each awarded on independent demonstration of a published standard, assessed by a certified examiner and recorded as Pass or Refer, with no partial pass and no skipping of levels. </w:t>
      </w:r>
      <w:r>
        <w:rPr>
          <w:b/>
          <w:bCs/>
        </w:rPr>
        <w:t xml:space="preserve">Specifics deferred</w:t>
      </w:r>
      <w:r>
        <w:t xml:space="preserve"> to the </w:t>
      </w:r>
      <w:r>
        <w:rPr>
          <w:b/>
          <w:bCs/>
        </w:rPr>
        <w:t xml:space="preserve">7-Level Syllabus</w:t>
      </w:r>
      <w:r>
        <w:t xml:space="preserve">, which owns all criteria and the progression pathway.</w:t>
      </w:r>
    </w:p>
    <w:p>
      <w:pPr>
        <w:pStyle w:val="Heading2"/>
      </w:pPr>
      <w:r>
        <w:t xml:space="preserve">11. Instruction &amp; instructor certification</w:t>
      </w:r>
    </w:p>
    <w:p>
      <w:pPr>
        <w:spacing w:after="120"/>
      </w:pPr>
      <w:r>
        <w:rPr>
          <w:b/>
          <w:bCs/>
        </w:rPr>
        <w:t xml:space="preserve">Requirement.</w:t>
      </w:r>
      <w:r>
        <w:t xml:space="preserve"> Instruction is delivered only by </w:t>
      </w:r>
      <w:r>
        <w:rPr>
          <w:b/>
          <w:bCs/>
        </w:rPr>
        <w:t xml:space="preserve">BADGES-certified instructors</w:t>
      </w:r>
      <w:r>
        <w:t xml:space="preserve">, using the published teaching system, to bring candidates genuinely to the Syllabus standard. Instructors prepare candidates and book assessments but never assess their own candidates.</w:t>
      </w:r>
    </w:p>
    <w:p>
      <w:pPr>
        <w:spacing w:after="120"/>
      </w:pPr>
      <w:r>
        <w:t xml:space="preserve">The </w:t>
      </w:r>
      <w:r>
        <w:rPr>
          <w:b/>
          <w:bCs/>
        </w:rPr>
        <w:t xml:space="preserve">BADGES Instructor certification</w:t>
      </w:r>
      <w:r>
        <w:t xml:space="preserve"> is the single, current instructor credential and the national standard. A prior MAS instructor certification is </w:t>
      </w:r>
      <w:r>
        <w:rPr>
          <w:b/>
          <w:bCs/>
        </w:rPr>
        <w:t xml:space="preserve">recognised for standing</w:t>
      </w:r>
      <w:r>
        <w:t xml:space="preserve"> but is </w:t>
      </w:r>
      <w:r>
        <w:rPr>
          <w:b/>
          <w:bCs/>
        </w:rPr>
        <w:t xml:space="preserve">not listed on the public instructor directory</w:t>
      </w:r>
      <w:r>
        <w:t xml:space="preserve"> until the holder gains the BADGES Instructor certification — obtainable through the course as a </w:t>
      </w:r>
      <w:r>
        <w:rPr>
          <w:b/>
          <w:bCs/>
        </w:rPr>
        <w:t xml:space="preserve">discounted refresher</w:t>
      </w:r>
      <w:r>
        <w:t xml:space="preserve"> — because the syllabus content is materially new. </w:t>
      </w:r>
      <w:r>
        <w:rPr>
          <w:b/>
          <w:bCs/>
        </w:rPr>
        <w:t xml:space="preserve">Specifics deferred</w:t>
      </w:r>
      <w:r>
        <w:t xml:space="preserve"> to the </w:t>
      </w:r>
      <w:r>
        <w:rPr>
          <w:b/>
          <w:bCs/>
        </w:rPr>
        <w:t xml:space="preserve">Teaching System Handbook</w:t>
      </w:r>
      <w:r>
        <w:t xml:space="preserve"> (method) and the </w:t>
      </w:r>
      <w:r>
        <w:rPr>
          <w:b/>
          <w:bCs/>
        </w:rPr>
        <w:t xml:space="preserve">Instructor Certification Course Guide</w:t>
      </w:r>
      <w:r>
        <w:t xml:space="preserve"> (certification), executed through the Portal. </w:t>
      </w:r>
      <w:r>
        <w:rPr>
          <w:i/>
          <w:iCs/>
        </w:rPr>
        <w:t xml:space="preserve">(OD-1 resolved.)</w:t>
      </w:r>
    </w:p>
    <w:p>
      <w:pPr>
        <w:pStyle w:val="Heading2"/>
      </w:pPr>
      <w:r>
        <w:t xml:space="preserve">12. Assessment &amp; examiner certification</w:t>
      </w:r>
    </w:p>
    <w:p>
      <w:pPr>
        <w:spacing w:after="120"/>
      </w:pPr>
      <w:r>
        <w:rPr>
          <w:b/>
          <w:bCs/>
        </w:rPr>
        <w:t xml:space="preserve">Requirement.</w:t>
      </w:r>
      <w:r>
        <w:t xml:space="preserve"> Assessment is </w:t>
      </w:r>
      <w:r>
        <w:rPr>
          <w:b/>
          <w:bCs/>
        </w:rPr>
        <w:t xml:space="preserve">credible, independent, auditable, and anonymized</w:t>
      </w:r>
      <w:r>
        <w:t xml:space="preserve">: conducted by a certified examiner who did not instruct the candidate, recorded contemporaneously, retained as progression history, and verifiable publicly without ever exposing a minor's identity. Examiners are certified before they assess and hold a </w:t>
      </w:r>
      <w:r>
        <w:rPr>
          <w:b/>
          <w:bCs/>
        </w:rPr>
        <w:t xml:space="preserve">current BADGES Instructor certification</w:t>
      </w:r>
      <w:r>
        <w:t xml:space="preserve"> as a prerequisite.</w:t>
      </w:r>
    </w:p>
    <w:p>
      <w:pPr>
        <w:spacing w:after="120"/>
      </w:pPr>
      <w:r>
        <w:rPr>
          <w:b/>
          <w:bCs/>
        </w:rPr>
        <w:t xml:space="preserve">Founding-cohort exception.</w:t>
      </w:r>
      <w:r>
        <w:t xml:space="preserve"> For the founding cohort, a recognised legacy instructor certification is accepted to enter the examiner course; the course delivers the new rubrics and the poolside calibration, and completing it </w:t>
      </w:r>
      <w:r>
        <w:rPr>
          <w:b/>
          <w:bCs/>
        </w:rPr>
        <w:t xml:space="preserve">confers BADGES Instructor standing</w:t>
      </w:r>
      <w:r>
        <w:t xml:space="preserve"> — so a founding examiner is directory-listed without a separate instructor refresher. </w:t>
      </w:r>
      <w:r>
        <w:rPr>
          <w:i/>
          <w:iCs/>
        </w:rPr>
        <w:t xml:space="preserve">(OD-1a resolved.)</w:t>
      </w:r>
      <w:r>
        <w:t xml:space="preserve"> </w:t>
      </w:r>
      <w:r>
        <w:rPr>
          <w:b/>
          <w:bCs/>
        </w:rPr>
        <w:t xml:space="preserve">Specifics deferred</w:t>
      </w:r>
      <w:r>
        <w:t xml:space="preserve"> to the </w:t>
      </w:r>
      <w:r>
        <w:rPr>
          <w:b/>
          <w:bCs/>
        </w:rPr>
        <w:t xml:space="preserve">Assessment System Handbook</w:t>
      </w:r>
      <w:r>
        <w:t xml:space="preserve"> (procedure; custody: Chief Examiner) and the </w:t>
      </w:r>
      <w:r>
        <w:rPr>
          <w:b/>
          <w:bCs/>
        </w:rPr>
        <w:t xml:space="preserve">Examiner Certification Course Guide</w:t>
      </w:r>
      <w:r>
        <w:t xml:space="preserve"> (certification), executed through the Portal.</w:t>
      </w:r>
    </w:p>
    <w:p>
      <w:pPr>
        <w:pStyle w:val="Heading2"/>
      </w:pPr>
      <w:r>
        <w:t xml:space="preserve">13. Partner Centres</w:t>
      </w:r>
    </w:p>
    <w:p>
      <w:pPr>
        <w:spacing w:after="120"/>
      </w:pPr>
      <w:r>
        <w:rPr>
          <w:b/>
          <w:bCs/>
        </w:rPr>
        <w:t xml:space="preserve">Requirement.</w:t>
      </w:r>
      <w:r>
        <w:t xml:space="preserve"> Swim entities may be recognized as </w:t>
      </w:r>
      <w:r>
        <w:rPr>
          <w:b/>
          <w:bCs/>
        </w:rPr>
        <w:t xml:space="preserve">Official BADGES Partner Centres</w:t>
      </w:r>
      <w:r>
        <w:t xml:space="preserve"> against published criteria — legal status, suitable pool access, at least one active MAS-certified instructor, a safety and child-protection baseline, current public-liability insurance, Good Standing, and a commitment to deliver the Syllabus and route assessments through the MAS process. Recognition confers privileges (the mark, the public directory listing, hosting rights) and obligations (route all assessments through MAS, cooperate with audits, maintain standards, submit the annual return). A swim entity need not be a Partner Centre to submit candidates — direct instructor submissions remain open.</w:t>
      </w:r>
    </w:p>
    <w:p>
      <w:pPr>
        <w:spacing w:after="120"/>
      </w:pPr>
      <w:r>
        <w:rPr>
          <w:b/>
          <w:bCs/>
        </w:rPr>
        <w:t xml:space="preserve">Requirements retained here:</w:t>
      </w:r>
      <w:r>
        <w:t xml:space="preserve"> recognition criteria, the privileges/obligations principle, suspension and removal grounds, the renewal principle (annual return; from 1 January 2027 a minimum 50-candidate annual threshold; founding-cohort grace per §18). </w:t>
      </w:r>
      <w:r>
        <w:rPr>
          <w:b/>
          <w:bCs/>
        </w:rPr>
        <w:t xml:space="preserve">Operational specifics deferred</w:t>
      </w:r>
      <w:r>
        <w:t xml:space="preserve"> to the Portal (application, directory, annual-return mechanics, status lifecycle). Centre requirements </w:t>
      </w:r>
      <w:r>
        <w:rPr>
          <w:b/>
          <w:bCs/>
        </w:rPr>
        <w:t xml:space="preserve">remain in this Manual</w:t>
      </w:r>
      <w:r>
        <w:t xml:space="preserve">; no dedicated Partner Centre Guide is adopted at this stage, and one will be created only if centre operations warrant it. </w:t>
      </w:r>
      <w:r>
        <w:rPr>
          <w:i/>
          <w:iCs/>
        </w:rPr>
        <w:t xml:space="preserve">(OD-3 resolved.)</w:t>
      </w:r>
    </w:p>
    <w:p>
      <w:pPr>
        <w:pStyle w:val="Heading2"/>
      </w:pPr>
      <w:r>
        <w:t xml:space="preserve">14. The BADGES Platform Portal — system of record</w:t>
      </w:r>
    </w:p>
    <w:p>
      <w:pPr>
        <w:spacing w:after="120"/>
      </w:pPr>
      <w:r>
        <w:rPr>
          <w:b/>
          <w:bCs/>
        </w:rPr>
        <w:t xml:space="preserve">Requirement.</w:t>
      </w:r>
      <w:r>
        <w:t xml:space="preserve"> The Portal (apps.masbadges.org) is the system of record and the execution hub. Registration, claim, booking, assessment recording, certification, public verification, billing, and the public directories are transacted through it. Its </w:t>
      </w:r>
      <w:r>
        <w:rPr>
          <w:b/>
          <w:bCs/>
        </w:rPr>
        <w:t xml:space="preserve">configured operational values are authoritative</w:t>
      </w:r>
      <w:r>
        <w:t xml:space="preserve">. Public certificate verification is </w:t>
      </w:r>
      <w:r>
        <w:rPr>
          <w:b/>
          <w:bCs/>
        </w:rPr>
        <w:t xml:space="preserve">anonymized and never exposes a minor's identity</w:t>
      </w:r>
      <w:r>
        <w:t xml:space="preserve"> — a hard child-safety requirement enforced in the Portal, not merely stated here. The public website (www.masbadges.org) consumes only curated, read-only published views; the portal/website boundary is never crossed.</w:t>
      </w:r>
    </w:p>
    <w:p>
      <w:pPr>
        <w:spacing w:after="120"/>
      </w:pPr>
      <w:r>
        <w:rPr>
          <w:b/>
          <w:bCs/>
        </w:rPr>
        <w:t xml:space="preserve">The requirements → instrument → execution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Requirement (this Manual)</w:t>
            </w:r>
          </w:p>
        </w:tc>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Specifics in</w:t>
            </w:r>
          </w:p>
        </w:tc>
        <w:tc>
          <w:tcPr>
            <w:tcW w:type="dxa" w:w="301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Executed in the Portal as</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 national 7-level standard exists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Syllabus</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level definitions; pass/refer</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Instruction meets the standard</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Teaching System Handbook</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candidate registration; readiness</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Only certified instructors instruct</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Instructor Certification Course Guide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invitation-gated instructor role</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Assessment is credible &amp; independent</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Assessment System Handbook</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session lifecycle; COI trigger; audit trail</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Only certified examiners assess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Certification Course Guide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role; assigned-session scoping</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Certificates issue only on a genuine pass</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Assessment System Handbook</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pass-gated, serialized, append-only issuance</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Verification never exposes a minor</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§9, §14 (hard rule)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anonymized verification</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Centres recognized against criteria</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§13</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recognition register; directory</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Fees follow one national schedule</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§16 (principle)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settings-editable fee schedule</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Conduct &amp; safeguarding signed &amp; enforced</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§9 + Handbook codes</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signed codes; status controls</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One Master Trainer certifies both streams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§8</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course → certification → onboarding</w:t>
            </w:r>
          </w:p>
        </w:tc>
      </w:tr>
    </w:tbl>
    <w:p>
      <w:pPr>
        <w:spacing w:after="120"/>
      </w:pPr>
    </w:p>
    <w:p>
      <w:pPr>
        <w:pStyle w:val="Heading2"/>
      </w:pPr>
      <w:r>
        <w:t xml:space="preserve">15. Records, data protection &amp; child safety</w:t>
      </w:r>
    </w:p>
    <w:p>
      <w:pPr>
        <w:spacing w:after="120"/>
      </w:pPr>
      <w:r>
        <w:rPr>
          <w:b/>
          <w:bCs/>
        </w:rPr>
        <w:t xml:space="preserve">Requirement.</w:t>
      </w:r>
      <w:r>
        <w:t xml:space="preserve"> Candidate records are confidential and used only for MAS certification purposes. </w:t>
      </w:r>
      <w:r>
        <w:rPr>
          <w:b/>
          <w:bCs/>
        </w:rPr>
        <w:t xml:space="preserve">Malaysia Aquatics is the data controller; Partner Centres act as processors</w:t>
      </w:r>
      <w:r>
        <w:t xml:space="preserve"> </w:t>
      </w:r>
      <w:r>
        <w:rPr>
          <w:i/>
          <w:iCs/>
        </w:rPr>
        <w:t xml:space="preserve">(governance wording subject to legal counsel)</w:t>
      </w:r>
      <w:r>
        <w:t xml:space="preserve">. A minor's name and identifying information are never exposed in public verification or any public listing. Progression history is retained to support accurate certification and readiness judgements.</w:t>
      </w:r>
    </w:p>
    <w:p>
      <w:pPr>
        <w:pStyle w:val="Heading2"/>
      </w:pPr>
      <w:r>
        <w:t xml:space="preserve">16. Fees &amp; commercial framework</w:t>
      </w:r>
    </w:p>
    <w:p>
      <w:pPr>
        <w:spacing w:after="120"/>
      </w:pPr>
      <w:r>
        <w:rPr>
          <w:b/>
          <w:bCs/>
        </w:rPr>
        <w:t xml:space="preserve">Requirement.</w:t>
      </w:r>
      <w:r>
        <w:t xml:space="preserve"> The program operates a </w:t>
      </w:r>
      <w:r>
        <w:rPr>
          <w:b/>
          <w:bCs/>
        </w:rPr>
        <w:t xml:space="preserve">single national fee schedule</w:t>
      </w:r>
      <w:r>
        <w:t xml:space="preserve"> covering student assessment fees, the Partner Centre application and annual recognition fees, the certification-course registration fee, and the cross-state deployment allowance. Fees are proposed by the Chairperson and </w:t>
      </w:r>
      <w:r>
        <w:rPr>
          <w:b/>
          <w:bCs/>
        </w:rPr>
        <w:t xml:space="preserve">approved by the Board</w:t>
      </w:r>
      <w:r>
        <w:t xml:space="preserve">, reviewed annually. </w:t>
      </w:r>
      <w:r>
        <w:rPr>
          <w:b/>
          <w:bCs/>
        </w:rPr>
        <w:t xml:space="preserve">Quanta deferred</w:t>
      </w:r>
      <w:r>
        <w:t xml:space="preserve"> to the Portal fee schedule, which is authoritative </w:t>
      </w:r>
      <w:r>
        <w:rPr>
          <w:i/>
          <w:iCs/>
        </w:rPr>
        <w:t xml:space="preserve">(seeded from the v1.4 figures; reconciliation R3)</w:t>
      </w:r>
      <w:r>
        <w:t xml:space="preserve">.</w:t>
      </w:r>
    </w:p>
    <w:p>
      <w:pPr>
        <w:spacing w:after="120"/>
      </w:pPr>
      <w:r>
        <w:rPr>
          <w:b/>
          <w:bCs/>
        </w:rPr>
        <w:t xml:space="preserve">MAS as payment intermediary (R2, confirmed).</w:t>
      </w:r>
      <w:r>
        <w:t xml:space="preserve"> MAS collects assessment fees from the requesting party and remunerates examiners from those fees per the Board-approved payout schedule. Every assessment session carries two settlement legs — payment in from the requesting party and payout out to the examiner — and does not close until both are settled and recorded. Cross-state deployment allowances likewise route through MAS for auditability. The mechanics are set out in the Assessment System Handbook (§2.3, §3.6) and Manual §14.5–§14.6.</w:t>
      </w:r>
    </w:p>
    <w:p>
      <w:pPr>
        <w:pBdr>
          <w:bottom w:val="single" w:color="1E2752" w:sz="6" w:space="1"/>
        </w:pBdr>
        <w:spacing w:after="120" w:before="60"/>
      </w:pPr>
    </w:p>
    <w:p>
      <w:pPr>
        <w:pStyle w:val="Heading1"/>
      </w:pPr>
      <w:r>
        <w:t xml:space="preserve">PART IV — PROGRAM LIFECYCLE</w:t>
      </w:r>
    </w:p>
    <w:p>
      <w:pPr>
        <w:pStyle w:val="Heading2"/>
      </w:pPr>
      <w:r>
        <w:t xml:space="preserve">17. Pilot phase &amp; national rollout</w:t>
      </w:r>
    </w:p>
    <w:p>
      <w:pPr>
        <w:spacing w:after="120"/>
      </w:pPr>
      <w:r>
        <w:t xml:space="preserve">The program rolls out in two phases. The </w:t>
      </w:r>
      <w:r>
        <w:rPr>
          <w:b/>
          <w:bCs/>
        </w:rPr>
        <w:t xml:space="preserve">pilot</w:t>
      </w:r>
      <w:r>
        <w:t xml:space="preserve"> appoints the inaugural Chairperson and Chief Examiner under the Founding Phase Provisions, publishes the certification syllabi, certifies the first cohorts of instructors and examiners, conducts the first assessments across all seven levels, recognizes the first Partner Centres, and validates the criteria, course content, procedures, and audit process. On the Coaching Panel's and Board's satisfaction, the program moves to </w:t>
      </w:r>
      <w:r>
        <w:rPr>
          <w:b/>
          <w:bCs/>
        </w:rPr>
        <w:t xml:space="preserve">national rollout</w:t>
      </w:r>
      <w:r>
        <w:t xml:space="preserve">: the framework is unchanged; what scales is volume — more courses, more state examiners up to the published quotas, more Partner Centres, a larger pipeline. The Founding Phase Provisions then sunset.</w:t>
      </w:r>
    </w:p>
    <w:p>
      <w:pPr>
        <w:pStyle w:val="Heading2"/>
      </w:pPr>
      <w:r>
        <w:t xml:space="preserve">18. State allocation &amp; founding provisions</w:t>
      </w:r>
    </w:p>
    <w:p>
      <w:pPr>
        <w:spacing w:after="120"/>
      </w:pPr>
      <w:r>
        <w:rPr>
          <w:b/>
          <w:bCs/>
        </w:rPr>
        <w:t xml:space="preserve">Requirement.</w:t>
      </w:r>
      <w:r>
        <w:t xml:space="preserve"> Examiners are appointed against </w:t>
      </w:r>
      <w:r>
        <w:rPr>
          <w:b/>
          <w:bCs/>
        </w:rPr>
        <w:t xml:space="preserve">state quotas</w:t>
      </w:r>
      <w:r>
        <w:t xml:space="preserve"> to balance demand-density with national coverage; the pilot fixes a national cohort, adjustable by the Coaching Panel on the Chief Examiner's recommendation and Chairperson's endorsement. Where a state is short, the </w:t>
      </w:r>
      <w:r>
        <w:rPr>
          <w:b/>
          <w:bCs/>
        </w:rPr>
        <w:t xml:space="preserve">cross-state deployment</w:t>
      </w:r>
      <w:r>
        <w:t xml:space="preserve"> mechanism applies. </w:t>
      </w:r>
      <w:r>
        <w:rPr>
          <w:b/>
          <w:bCs/>
        </w:rPr>
        <w:t xml:space="preserve">The quota schedule and allowance quanta are deferred</w:t>
      </w:r>
      <w:r>
        <w:t xml:space="preserve"> to the Portal/governance schedule; the cross-state procedure is in the Assessment System Handbook (§15).</w:t>
      </w:r>
    </w:p>
    <w:p>
      <w:pPr>
        <w:spacing w:after="120"/>
      </w:pPr>
      <w:r>
        <w:rPr>
          <w:b/>
          <w:bCs/>
        </w:rPr>
        <w:t xml:space="preserve">Founding Phase Provisions (summary).</w:t>
      </w:r>
      <w:r>
        <w:t xml:space="preserve"> The inaugural Chief Examiner's prior-examining and Examiner-certification requirements are waived (co-developer of, and first to qualify under, the examiner syllabus); the founding examiner cohort is certified through the inaugural course; Partner Centre founding-cohort applications are fast-tracked (documentary review only), the recognition fee is set at 50% prorated to 31 December 2026, and the 50-candidate renewal threshold takes effect only from 1 January 2027. Each provision sunsets when the Coaching Panel determines a stable pool is established.</w:t>
      </w:r>
    </w:p>
    <w:p>
      <w:pPr>
        <w:pStyle w:val="Heading2"/>
      </w:pPr>
      <w:r>
        <w:t xml:space="preserve">19. Expected outcomes &amp; review cycle</w:t>
      </w:r>
    </w:p>
    <w:p>
      <w:pPr>
        <w:spacing w:after="120"/>
      </w:pPr>
      <w:r>
        <w:rPr>
          <w:b/>
          <w:bCs/>
        </w:rPr>
        <w:t xml:space="preserve">Expected outcomes.</w:t>
      </w:r>
      <w:r>
        <w:t xml:space="preserve"> A recognised national standard; a growing pool of certified instructors and examiners; a network of recognised Partner Centres; and a transparent, auditable certification trusted by families and competition selectors.</w:t>
      </w:r>
    </w:p>
    <w:p>
      <w:pPr>
        <w:spacing w:after="120"/>
      </w:pPr>
      <w:r>
        <w:rPr>
          <w:b/>
          <w:bCs/>
        </w:rPr>
        <w:t xml:space="preserve">Review.</w:t>
      </w:r>
      <w:r>
        <w:t xml:space="preserve"> The program is reviewed on the MAS two-year governance cycle. The Chief Examiner's bi-annual report and the Coaching Panel's technical review inform revisions, routed through the change-control process in §3 and §5.</w:t>
      </w:r>
    </w:p>
    <w:p>
      <w:pPr>
        <w:pBdr>
          <w:bottom w:val="single" w:color="1E2752" w:sz="6" w:space="1"/>
        </w:pBdr>
        <w:spacing w:after="120" w:before="60"/>
      </w:pPr>
    </w:p>
    <w:p>
      <w:pPr>
        <w:pStyle w:val="Heading1"/>
      </w:pPr>
      <w:r>
        <w:t xml:space="preserve">APPENDICES</w:t>
      </w:r>
    </w:p>
    <w:p>
      <w:pPr>
        <w:pStyle w:val="Heading2"/>
      </w:pPr>
      <w:r>
        <w:t xml:space="preserve">Appendix A — Document register &amp; 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Document</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Custodian</w:t>
            </w:r>
          </w:p>
        </w:tc>
        <w:tc>
          <w:tcPr>
            <w:tcW w:type="dxa" w:w="225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Edition</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System Manual</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Chairperson (Coaching Panel co-owns technical clauses)</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2.3</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7-Level Syllabus</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Coaching &amp; Technical Board</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2</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Teaching System Handbook</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Coaching Panel + Master Trainer</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3</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Instructor Certification Course Guide</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2.1</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4</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Assessment System Handbook</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Chief Examiner</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5</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Examiner Certification Course Guide</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 (with Chief Examiner)</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Governance Decisions Register</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Chairperson / System Administrator</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1.0</w:t>
            </w:r>
          </w:p>
        </w:tc>
      </w:tr>
    </w:tbl>
    <w:p>
      <w:pPr>
        <w:spacing w:after="120"/>
      </w:pPr>
    </w:p>
    <w:p>
      <w:pPr>
        <w:spacing w:after="120"/>
      </w:pPr>
      <w:r>
        <w:t xml:space="preserve">Each document carries its own edition stamp and a change-control row naming who proposes / approves / ratifies it.</w:t>
      </w:r>
    </w:p>
    <w:p>
      <w:pPr>
        <w:pStyle w:val="Heading2"/>
      </w:pPr>
      <w:r>
        <w:t xml:space="preserve">Appendix B — Change-control routing</w:t>
      </w:r>
    </w:p>
    <w:p>
      <w:pPr>
        <w:spacing w:after="120"/>
      </w:pPr>
      <w:r>
        <w:t xml:space="preserve">Who proposes / approves / ratifies each document, per §3 (precedence and change control) and §5 (decision routing). Technical changes route through the Coaching Panel; operational changes through the Chairperson; both are ratified by the Board.</w:t>
      </w:r>
    </w:p>
    <w:p>
      <w:pPr>
        <w:pStyle w:val="Heading2"/>
      </w:pPr>
      <w:r>
        <w:t xml:space="preserve">Appendix C — Glossary</w:t>
      </w:r>
    </w:p>
    <w:p>
      <w:pPr>
        <w:spacing w:after="120"/>
      </w:pPr>
      <w:r>
        <w:t xml:space="preserve">Full definitions of the terms introduced in §4, plus role and document names used across the BADGES document system.</w:t>
      </w:r>
    </w:p>
    <w:p>
      <w:pPr>
        <w:spacing w:after="120"/>
      </w:pPr>
      <w:r>
        <w:rPr>
          <w:rFonts w:ascii="Arial" w:hAnsi="Arial"/>
          <w:sz w:val="19"/>
        </w:rPr>
        <w:t xml:space="preserve">Definitions of terms used across the BADGES document system. Terms are grouped by function; within each group, entries are in the order a reader typically meets them. Definitions here are canonical — where a lower-tier document uses a term, this is the meaning that governs.</w:t>
      </w:r>
    </w:p>
    <w:p>
      <w:r>
        <w:rPr>
          <w:rFonts w:ascii="Arial" w:hAnsi="Arial"/>
          <w:b/>
          <w:color w:val="1E2752"/>
          <w:sz w:val="22"/>
        </w:rPr>
        <w:t xml:space="preserve">People &amp; roles</w:t>
      </w:r>
    </w:p>
    <w:p>
      <w:pPr>
        <w:spacing w:after="120"/>
      </w:pPr>
      <w:r>
        <w:rPr>
          <w:rFonts w:ascii="Arial" w:hAnsi="Arial"/>
          <w:b/>
          <w:sz w:val="19"/>
        </w:rPr>
        <w:t xml:space="preserve">MAS Board. </w:t>
      </w:r>
      <w:r>
        <w:rPr>
          <w:rFonts w:ascii="Arial" w:hAnsi="Arial"/>
          <w:sz w:val="19"/>
        </w:rPr>
        <w:t xml:space="preserve">The Board of Malaysia Aquatics; the ultimate authority under which the BADGES programme operates. Ratifies all technical and operational decisions after Coaching Panel or Chairperson approval per §5.</w:t>
      </w:r>
    </w:p>
    <w:p>
      <w:pPr>
        <w:spacing w:after="120"/>
      </w:pPr>
      <w:r>
        <w:rPr>
          <w:rFonts w:ascii="Arial" w:hAnsi="Arial"/>
          <w:b/>
          <w:sz w:val="19"/>
        </w:rPr>
        <w:t xml:space="preserve">Coaching &amp; Technical Board (Coaching Panel). </w:t>
      </w:r>
      <w:r>
        <w:rPr>
          <w:rFonts w:ascii="Arial" w:hAnsi="Arial"/>
          <w:sz w:val="19"/>
        </w:rPr>
        <w:t xml:space="preserve">The standing technical authority under the MAS Board. Owns the Syllabus and technical standards; ratifies examiner appointments. Peer to the BADGES Chairperson, not subordinate.</w:t>
      </w:r>
    </w:p>
    <w:p>
      <w:pPr>
        <w:spacing w:after="120"/>
      </w:pPr>
      <w:r>
        <w:rPr>
          <w:rFonts w:ascii="Arial" w:hAnsi="Arial"/>
          <w:b/>
          <w:sz w:val="19"/>
        </w:rPr>
        <w:t xml:space="preserve">BADGES Chairperson. </w:t>
      </w:r>
      <w:r>
        <w:rPr>
          <w:rFonts w:ascii="Arial" w:hAnsi="Arial"/>
          <w:sz w:val="19"/>
        </w:rPr>
        <w:t xml:space="preserve">The programme owner. Appointed by the Board in consultation with the Coaching Panel. Runs rollout, instructor liaison, examiner-pool oversight, partnerships, and budget. Peer to the Coaching Panel. See §6.</w:t>
      </w:r>
    </w:p>
    <w:p>
      <w:pPr>
        <w:spacing w:after="120"/>
      </w:pPr>
      <w:r>
        <w:rPr>
          <w:rFonts w:ascii="Arial" w:hAnsi="Arial"/>
          <w:b/>
          <w:sz w:val="19"/>
        </w:rPr>
        <w:t xml:space="preserve">Chief Examiner (CE). </w:t>
      </w:r>
      <w:r>
        <w:rPr>
          <w:rFonts w:ascii="Arial" w:hAnsi="Arial"/>
          <w:sz w:val="19"/>
        </w:rPr>
        <w:t xml:space="preserve">The senior examiner accountable for assessment standards. Reports technically to the Coaching Panel and operationally to the Chairperson. Recommends examiner appointments and rules on technical disputes. See §7.</w:t>
      </w:r>
    </w:p>
    <w:p>
      <w:pPr>
        <w:spacing w:after="120"/>
      </w:pPr>
      <w:r>
        <w:rPr>
          <w:rFonts w:ascii="Arial" w:hAnsi="Arial"/>
          <w:b/>
          <w:sz w:val="19"/>
        </w:rPr>
        <w:t xml:space="preserve">BADGES System Master Trainer. </w:t>
      </w:r>
      <w:r>
        <w:rPr>
          <w:rFonts w:ascii="Arial" w:hAnsi="Arial"/>
          <w:sz w:val="19"/>
        </w:rPr>
        <w:t xml:space="preserve">The authority who delivers the Instructor and Examiner certification courses. A single unified appointee across both streams (per OD-2). See §8.</w:t>
      </w:r>
    </w:p>
    <w:p>
      <w:pPr>
        <w:spacing w:after="120"/>
      </w:pPr>
      <w:r>
        <w:rPr>
          <w:rFonts w:ascii="Arial" w:hAnsi="Arial"/>
          <w:b/>
          <w:sz w:val="19"/>
        </w:rPr>
        <w:t xml:space="preserve">Instructor Trainer. </w:t>
      </w:r>
      <w:r>
        <w:rPr>
          <w:rFonts w:ascii="Arial" w:hAnsi="Arial"/>
          <w:sz w:val="19"/>
        </w:rPr>
        <w:t xml:space="preserve">A Master Trainer’s delegate authorised to run Instructor Certification Course cohorts; scope operational only, does not co-sign examiner certification.</w:t>
      </w:r>
    </w:p>
    <w:p>
      <w:pPr>
        <w:spacing w:after="120"/>
      </w:pPr>
      <w:r>
        <w:rPr>
          <w:rFonts w:ascii="Arial" w:hAnsi="Arial"/>
          <w:b/>
          <w:sz w:val="19"/>
        </w:rPr>
        <w:t xml:space="preserve">Examiner (Approved Examiner). </w:t>
      </w:r>
      <w:r>
        <w:rPr>
          <w:rFonts w:ascii="Arial" w:hAnsi="Arial"/>
          <w:sz w:val="19"/>
        </w:rPr>
        <w:t xml:space="preserve">A BADGES-certified assessor authorised to conduct assessment sessions and award or refer candidates. Appointed via the routing in §5.</w:t>
      </w:r>
    </w:p>
    <w:p>
      <w:pPr>
        <w:spacing w:after="120"/>
      </w:pPr>
      <w:r>
        <w:rPr>
          <w:rFonts w:ascii="Arial" w:hAnsi="Arial"/>
          <w:b/>
          <w:sz w:val="19"/>
        </w:rPr>
        <w:t xml:space="preserve">Instructor (Certified Instructor). </w:t>
      </w:r>
      <w:r>
        <w:rPr>
          <w:rFonts w:ascii="Arial" w:hAnsi="Arial"/>
          <w:sz w:val="19"/>
        </w:rPr>
        <w:t xml:space="preserve">A BADGES-certified teacher who prepares candidates for assessment. Certification obtained via the Instructor Certification Course. Blacklisted instructors are barred from Portal-facing activity.</w:t>
      </w:r>
    </w:p>
    <w:p>
      <w:pPr>
        <w:spacing w:after="120"/>
      </w:pPr>
      <w:r>
        <w:rPr>
          <w:rFonts w:ascii="Arial" w:hAnsi="Arial"/>
          <w:b/>
          <w:sz w:val="19"/>
        </w:rPr>
        <w:t xml:space="preserve">Finance Officer (FO). </w:t>
      </w:r>
      <w:r>
        <w:rPr>
          <w:rFonts w:ascii="Arial" w:hAnsi="Arial"/>
          <w:sz w:val="19"/>
        </w:rPr>
        <w:t xml:space="preserve">The paid executive administering programme finance and procurement day-to-day. Handles Store products, order fulfilment, invoicing, and public directory presentation of partner centres. Not a governance role.</w:t>
      </w:r>
    </w:p>
    <w:p>
      <w:pPr>
        <w:spacing w:after="120"/>
      </w:pPr>
      <w:r>
        <w:rPr>
          <w:rFonts w:ascii="Arial" w:hAnsi="Arial"/>
          <w:b/>
          <w:sz w:val="19"/>
        </w:rPr>
        <w:t xml:space="preserve">Designated Safeguarding Lead (DSL). </w:t>
      </w:r>
      <w:r>
        <w:rPr>
          <w:rFonts w:ascii="Arial" w:hAnsi="Arial"/>
          <w:sz w:val="19"/>
        </w:rPr>
        <w:t xml:space="preserve">The named individual to whom safeguarding concerns are routed. Interim DSL = Chairperson until otherwise appointed (SG-1). Contact via safeguarding@masbadges.org.</w:t>
      </w:r>
    </w:p>
    <w:p>
      <w:pPr>
        <w:spacing w:after="120"/>
      </w:pPr>
      <w:r>
        <w:rPr>
          <w:rFonts w:ascii="Arial" w:hAnsi="Arial"/>
          <w:b/>
          <w:sz w:val="19"/>
        </w:rPr>
        <w:t xml:space="preserve">Partner Centre Admin. </w:t>
      </w:r>
      <w:r>
        <w:rPr>
          <w:rFonts w:ascii="Arial" w:hAnsi="Arial"/>
          <w:sz w:val="19"/>
        </w:rPr>
        <w:t xml:space="preserve">The principal contact for a recognised Partner Centre. Holds the operational relationship with MAS on behalf of the centre.</w:t>
      </w:r>
    </w:p>
    <w:p>
      <w:pPr>
        <w:spacing w:after="120"/>
      </w:pPr>
      <w:r>
        <w:rPr>
          <w:rFonts w:ascii="Arial" w:hAnsi="Arial"/>
          <w:b/>
          <w:sz w:val="19"/>
        </w:rPr>
        <w:t xml:space="preserve">Board Member. </w:t>
      </w:r>
      <w:r>
        <w:rPr>
          <w:rFonts w:ascii="Arial" w:hAnsi="Arial"/>
          <w:sz w:val="19"/>
        </w:rPr>
        <w:t xml:space="preserve">A member of the MAS Board with visibility into partner-centre applications and governance actions in the Portal.</w:t>
      </w:r>
    </w:p>
    <w:p>
      <w:r>
        <w:rPr>
          <w:rFonts w:ascii="Arial" w:hAnsi="Arial"/>
          <w:b/>
          <w:color w:val="1E2752"/>
          <w:sz w:val="22"/>
        </w:rPr>
        <w:t xml:space="preserve">Programme &amp; assessment</w:t>
      </w:r>
    </w:p>
    <w:p>
      <w:pPr>
        <w:spacing w:after="120"/>
      </w:pPr>
      <w:r>
        <w:rPr>
          <w:rFonts w:ascii="Arial" w:hAnsi="Arial"/>
          <w:b/>
          <w:sz w:val="19"/>
        </w:rPr>
        <w:t xml:space="preserve">Candidate. </w:t>
      </w:r>
      <w:r>
        <w:rPr>
          <w:rFonts w:ascii="Arial" w:hAnsi="Arial"/>
          <w:sz w:val="19"/>
        </w:rPr>
        <w:t xml:space="preserve">A swimmer being prepared for or assessed at a certification level. May be a child aged 5–12 (the target population) or an adult swimmer where applicable.</w:t>
      </w:r>
    </w:p>
    <w:p>
      <w:pPr>
        <w:spacing w:after="120"/>
      </w:pPr>
      <w:r>
        <w:rPr>
          <w:rFonts w:ascii="Arial" w:hAnsi="Arial"/>
          <w:b/>
          <w:sz w:val="19"/>
        </w:rPr>
        <w:t xml:space="preserve">Level. </w:t>
      </w:r>
      <w:r>
        <w:rPr>
          <w:rFonts w:ascii="Arial" w:hAnsi="Arial"/>
          <w:sz w:val="19"/>
        </w:rPr>
        <w:t xml:space="preserve">One of the seven certification levels of the Syllabus: Starfish (L1), Guppy (L2), Frog (L3), Octopus (L4), Sea Turtle (L5), Swordfish (L6), Dolphin (L7). Progression is earned in order.</w:t>
      </w:r>
    </w:p>
    <w:p>
      <w:pPr>
        <w:spacing w:after="120"/>
      </w:pPr>
      <w:r>
        <w:rPr>
          <w:rFonts w:ascii="Arial" w:hAnsi="Arial"/>
          <w:b/>
          <w:sz w:val="19"/>
        </w:rPr>
        <w:t xml:space="preserve">Pass / Refer. </w:t>
      </w:r>
      <w:r>
        <w:rPr>
          <w:rFonts w:ascii="Arial" w:hAnsi="Arial"/>
          <w:sz w:val="19"/>
        </w:rPr>
        <w:t xml:space="preserve">The two possible outcomes of an assessment at a given level. Pass yields a certificate; Refer means the candidate re-prepares and re-attempts at a future session (no penalty, no attempt limit, no appeal — CD-1).</w:t>
      </w:r>
    </w:p>
    <w:p>
      <w:pPr>
        <w:spacing w:after="120"/>
      </w:pPr>
      <w:r>
        <w:rPr>
          <w:rFonts w:ascii="Arial" w:hAnsi="Arial"/>
          <w:b/>
          <w:sz w:val="19"/>
        </w:rPr>
        <w:t xml:space="preserve">Assessment session. </w:t>
      </w:r>
      <w:r>
        <w:rPr>
          <w:rFonts w:ascii="Arial" w:hAnsi="Arial"/>
          <w:sz w:val="19"/>
        </w:rPr>
        <w:t xml:space="preserve">A booked event at which one Examiner assesses a roster of candidates against defined level criteria. Governed by the Assessment System Handbook. Every session settles two legs: payment in from the requesting party and payout out to the function-holders (§16, CD-4).</w:t>
      </w:r>
    </w:p>
    <w:p>
      <w:pPr>
        <w:spacing w:after="120"/>
      </w:pPr>
      <w:r>
        <w:rPr>
          <w:rFonts w:ascii="Arial" w:hAnsi="Arial"/>
          <w:b/>
          <w:sz w:val="19"/>
        </w:rPr>
        <w:t xml:space="preserve">Session cap. </w:t>
      </w:r>
      <w:r>
        <w:rPr>
          <w:rFonts w:ascii="Arial" w:hAnsi="Arial"/>
          <w:sz w:val="19"/>
        </w:rPr>
        <w:t xml:space="preserve">The maximum number of candidates a single Examiner may assess per session, varying by level per Assessment System Handbook Annex B (16 at L1 down to 6 at L7, with adjacency and pairing rules).</w:t>
      </w:r>
    </w:p>
    <w:p>
      <w:pPr>
        <w:spacing w:after="120"/>
      </w:pPr>
      <w:r>
        <w:rPr>
          <w:rFonts w:ascii="Arial" w:hAnsi="Arial"/>
          <w:b/>
          <w:sz w:val="19"/>
        </w:rPr>
        <w:t xml:space="preserve">National pool (Examiner pool). </w:t>
      </w:r>
      <w:r>
        <w:rPr>
          <w:rFonts w:ascii="Arial" w:hAnsi="Arial"/>
          <w:sz w:val="19"/>
        </w:rPr>
        <w:t xml:space="preserve">The register of Approved Examiners available to conduct sessions nationally. Widening is subject to the pool-widening delay set in Appendix F.</w:t>
      </w:r>
    </w:p>
    <w:p>
      <w:pPr>
        <w:spacing w:after="120"/>
      </w:pPr>
      <w:r>
        <w:rPr>
          <w:rFonts w:ascii="Arial" w:hAnsi="Arial"/>
          <w:b/>
          <w:sz w:val="19"/>
        </w:rPr>
        <w:t xml:space="preserve">Cross-state deployment. </w:t>
      </w:r>
      <w:r>
        <w:rPr>
          <w:rFonts w:ascii="Arial" w:hAnsi="Arial"/>
          <w:sz w:val="19"/>
        </w:rPr>
        <w:t xml:space="preserve">The deployment of an Examiner outside their home state to conduct sessions, with an allowance routed through MAS per §16.</w:t>
      </w:r>
    </w:p>
    <w:p>
      <w:pPr>
        <w:spacing w:after="120"/>
      </w:pPr>
      <w:r>
        <w:rPr>
          <w:rFonts w:ascii="Arial" w:hAnsi="Arial"/>
          <w:b/>
          <w:sz w:val="19"/>
        </w:rPr>
        <w:t xml:space="preserve">Transitional swimmer (CD-2). </w:t>
      </w:r>
      <w:r>
        <w:rPr>
          <w:rFonts w:ascii="Arial" w:hAnsi="Arial"/>
          <w:sz w:val="19"/>
        </w:rPr>
        <w:t xml:space="preserve">A candidate holding a certification under the previous MAS syllabus. Registers for the equivalent new-level number, is assessed against new criteria, and pays only for the highest level awarded in that session.</w:t>
      </w:r>
    </w:p>
    <w:p>
      <w:r>
        <w:rPr>
          <w:rFonts w:ascii="Arial" w:hAnsi="Arial"/>
          <w:b/>
          <w:color w:val="1E2752"/>
          <w:sz w:val="22"/>
        </w:rPr>
        <w:t xml:space="preserve">Recognition &amp; centres</w:t>
      </w:r>
    </w:p>
    <w:p>
      <w:pPr>
        <w:spacing w:after="120"/>
      </w:pPr>
      <w:r>
        <w:rPr>
          <w:rFonts w:ascii="Arial" w:hAnsi="Arial"/>
          <w:b/>
          <w:sz w:val="19"/>
        </w:rPr>
        <w:t xml:space="preserve">Partner Centre (Recognised Partner Centre). </w:t>
      </w:r>
      <w:r>
        <w:rPr>
          <w:rFonts w:ascii="Arial" w:hAnsi="Arial"/>
          <w:sz w:val="19"/>
        </w:rPr>
        <w:t xml:space="preserve">A swim entity (school, club, academy) formally recognised by MAS to operate under the BADGES framework. Recognition covers teaching, assessment, or both — separate capability flags. Detailed criteria in §13.</w:t>
      </w:r>
    </w:p>
    <w:p>
      <w:pPr>
        <w:spacing w:after="120"/>
      </w:pPr>
      <w:r>
        <w:rPr>
          <w:rFonts w:ascii="Arial" w:hAnsi="Arial"/>
          <w:b/>
          <w:sz w:val="19"/>
        </w:rPr>
        <w:t xml:space="preserve">Teaching-recognised. </w:t>
      </w:r>
      <w:r>
        <w:rPr>
          <w:rFonts w:ascii="Arial" w:hAnsi="Arial"/>
          <w:sz w:val="19"/>
        </w:rPr>
        <w:t xml:space="preserve">A Partner Centre approved to teach the BADGES Syllabus at their venue. Displayed publicly with a “Teaching” badge when published.</w:t>
      </w:r>
    </w:p>
    <w:p>
      <w:pPr>
        <w:spacing w:after="120"/>
      </w:pPr>
      <w:r>
        <w:rPr>
          <w:rFonts w:ascii="Arial" w:hAnsi="Arial"/>
          <w:b/>
          <w:sz w:val="19"/>
        </w:rPr>
        <w:t xml:space="preserve">Assessment-recognised. </w:t>
      </w:r>
      <w:r>
        <w:rPr>
          <w:rFonts w:ascii="Arial" w:hAnsi="Arial"/>
          <w:sz w:val="19"/>
        </w:rPr>
        <w:t xml:space="preserve">A Partner Centre whose venue is approved as fit for hosting BADGES assessments. Requires review of pool specification and safety criteria (see §13, Appendix F).</w:t>
      </w:r>
    </w:p>
    <w:p>
      <w:pPr>
        <w:spacing w:after="120"/>
      </w:pPr>
      <w:r>
        <w:rPr>
          <w:rFonts w:ascii="Arial" w:hAnsi="Arial"/>
          <w:b/>
          <w:sz w:val="19"/>
        </w:rPr>
        <w:t xml:space="preserve">Hosting (function). </w:t>
      </w:r>
      <w:r>
        <w:rPr>
          <w:rFonts w:ascii="Arial" w:hAnsi="Arial"/>
          <w:sz w:val="19"/>
        </w:rPr>
        <w:t xml:space="preserve">The payout component covering venue provision for an assessment session. Recipient depends on the venue provider of record: Partner Centre when the session runs at a recognised centre, Instructor when at an unattached venue they arrange, or MAS when the session is MAS-hosted (CD-4).</w:t>
      </w:r>
    </w:p>
    <w:p>
      <w:pPr>
        <w:spacing w:after="120"/>
      </w:pPr>
      <w:r>
        <w:rPr>
          <w:rFonts w:ascii="Arial" w:hAnsi="Arial"/>
          <w:b/>
          <w:sz w:val="19"/>
        </w:rPr>
        <w:t xml:space="preserve">Principal Profile. </w:t>
      </w:r>
      <w:r>
        <w:rPr>
          <w:rFonts w:ascii="Arial" w:hAnsi="Arial"/>
          <w:sz w:val="19"/>
        </w:rPr>
        <w:t xml:space="preserve">The Portal profile linked to a Partner Centre as its primary point of accountability; typically the Partner Centre Admin.</w:t>
      </w:r>
    </w:p>
    <w:p>
      <w:r>
        <w:rPr>
          <w:rFonts w:ascii="Arial" w:hAnsi="Arial"/>
          <w:b/>
          <w:color w:val="1E2752"/>
          <w:sz w:val="22"/>
        </w:rPr>
        <w:t xml:space="preserve">Documents &amp; instruments</w:t>
      </w:r>
    </w:p>
    <w:p>
      <w:pPr>
        <w:spacing w:after="120"/>
      </w:pPr>
      <w:r>
        <w:rPr>
          <w:rFonts w:ascii="Arial" w:hAnsi="Arial"/>
          <w:b/>
          <w:sz w:val="19"/>
        </w:rPr>
        <w:t xml:space="preserve">This Manual (BADGES System Manual). </w:t>
      </w:r>
      <w:r>
        <w:rPr>
          <w:rFonts w:ascii="Arial" w:hAnsi="Arial"/>
          <w:sz w:val="19"/>
        </w:rPr>
        <w:t xml:space="preserve">The apex governing document of the BADGES programme, defining scope, governance, and change control. Precedence rules in §3. Lower-tier documents may not contradict this Manual.</w:t>
      </w:r>
    </w:p>
    <w:p>
      <w:pPr>
        <w:spacing w:after="120"/>
      </w:pPr>
      <w:r>
        <w:rPr>
          <w:rFonts w:ascii="Arial" w:hAnsi="Arial"/>
          <w:b/>
          <w:sz w:val="19"/>
        </w:rPr>
        <w:t xml:space="preserve">Handbook. </w:t>
      </w:r>
      <w:r>
        <w:rPr>
          <w:rFonts w:ascii="Arial" w:hAnsi="Arial"/>
          <w:sz w:val="19"/>
        </w:rPr>
        <w:t xml:space="preserve">A tier-2 document owned by its custodian, detailing operational procedures within the framework this Manual sets. Currently: Teaching System Handbook (Coaching Panel + Master Trainer) and Assessment System Handbook (Chief Examiner).</w:t>
      </w:r>
    </w:p>
    <w:p>
      <w:pPr>
        <w:spacing w:after="120"/>
      </w:pPr>
      <w:r>
        <w:rPr>
          <w:rFonts w:ascii="Arial" w:hAnsi="Arial"/>
          <w:b/>
          <w:sz w:val="19"/>
        </w:rPr>
        <w:t xml:space="preserve">Course Guide. </w:t>
      </w:r>
      <w:r>
        <w:rPr>
          <w:rFonts w:ascii="Arial" w:hAnsi="Arial"/>
          <w:sz w:val="19"/>
        </w:rPr>
        <w:t xml:space="preserve">A tier-3 instructional document for a certification course. Currently: Instructor Certification Course Guide (Master Trainer) and Examiner Certification Course Guide (Master Trainer with Chief Examiner).</w:t>
      </w:r>
    </w:p>
    <w:p>
      <w:pPr>
        <w:spacing w:after="120"/>
      </w:pPr>
      <w:r>
        <w:rPr>
          <w:rFonts w:ascii="Arial" w:hAnsi="Arial"/>
          <w:b/>
          <w:sz w:val="19"/>
        </w:rPr>
        <w:t xml:space="preserve">Notes Booklet. </w:t>
      </w:r>
      <w:r>
        <w:rPr>
          <w:rFonts w:ascii="Arial" w:hAnsi="Arial"/>
          <w:sz w:val="19"/>
        </w:rPr>
        <w:t xml:space="preserve">A companion to a Course Guide, holding the candidate-facing notes used during a certification cohort. Never carries living or provisional content.</w:t>
      </w:r>
    </w:p>
    <w:p>
      <w:pPr>
        <w:spacing w:after="120"/>
      </w:pPr>
      <w:r>
        <w:rPr>
          <w:rFonts w:ascii="Arial" w:hAnsi="Arial"/>
          <w:b/>
          <w:sz w:val="19"/>
        </w:rPr>
        <w:t xml:space="preserve">7-Level Syllabus. </w:t>
      </w:r>
      <w:r>
        <w:rPr>
          <w:rFonts w:ascii="Arial" w:hAnsi="Arial"/>
          <w:sz w:val="19"/>
        </w:rPr>
        <w:t xml:space="preserve">The controlled document defining the seven certification levels, their criteria, and progression. Owned by the Coaching &amp; Technical Board.</w:t>
      </w:r>
    </w:p>
    <w:p>
      <w:pPr>
        <w:spacing w:after="120"/>
      </w:pPr>
      <w:r>
        <w:rPr>
          <w:rFonts w:ascii="Arial" w:hAnsi="Arial"/>
          <w:b/>
          <w:sz w:val="19"/>
        </w:rPr>
        <w:t xml:space="preserve">Controlled form. </w:t>
      </w:r>
      <w:r>
        <w:rPr>
          <w:rFonts w:ascii="Arial" w:hAnsi="Arial"/>
          <w:sz w:val="19"/>
        </w:rPr>
        <w:t xml:space="preserve">A form listed in Appendix E, cited across the document set by its code (F-INS-… instructor, F-EXM-… examiner, F-SHR-… shared). Each form carries its code and version in its footer; the register is the reverse index (form → citing documents).</w:t>
      </w:r>
    </w:p>
    <w:p>
      <w:pPr>
        <w:spacing w:after="120"/>
      </w:pPr>
      <w:r>
        <w:rPr>
          <w:rFonts w:ascii="Arial" w:hAnsi="Arial"/>
          <w:b/>
          <w:sz w:val="19"/>
        </w:rPr>
        <w:t xml:space="preserve">Question bank (QB-INS, QB-EXM). </w:t>
      </w:r>
      <w:r>
        <w:rPr>
          <w:rFonts w:ascii="Arial" w:hAnsi="Arial"/>
          <w:sz w:val="19"/>
        </w:rPr>
        <w:t xml:space="preserve">A controlled document holding the theory questions for a certification course quiz. Answers held unprinted; loaded into the Portal quiz store. Parameters per Appendix F.</w:t>
      </w:r>
    </w:p>
    <w:p>
      <w:pPr>
        <w:spacing w:after="120"/>
      </w:pPr>
      <w:r>
        <w:rPr>
          <w:rFonts w:ascii="Arial" w:hAnsi="Arial"/>
          <w:b/>
          <w:sz w:val="19"/>
        </w:rPr>
        <w:t xml:space="preserve">Governance Decisions Register. </w:t>
      </w:r>
      <w:r>
        <w:rPr>
          <w:rFonts w:ascii="Arial" w:hAnsi="Arial"/>
          <w:sz w:val="19"/>
        </w:rPr>
        <w:t xml:space="preserve">The register of Original Decisions (OD-…), Safeguarding decisions (SG-…), Conflict-of-Interest decisions (COI-…), and Committee Decisions (CD-…) that shape the programme. Version 1.0 covers OD-1 through CD-4.</w:t>
      </w:r>
    </w:p>
    <w:p>
      <w:r>
        <w:rPr>
          <w:rFonts w:ascii="Arial" w:hAnsi="Arial"/>
          <w:b/>
          <w:color w:val="1E2752"/>
          <w:sz w:val="22"/>
        </w:rPr>
        <w:t xml:space="preserve">Portal &amp; operations</w:t>
      </w:r>
    </w:p>
    <w:p>
      <w:pPr>
        <w:spacing w:after="120"/>
      </w:pPr>
      <w:r>
        <w:rPr>
          <w:rFonts w:ascii="Arial" w:hAnsi="Arial"/>
          <w:b/>
          <w:sz w:val="19"/>
        </w:rPr>
        <w:t xml:space="preserve">The Portal (BADGES Platform Portal). </w:t>
      </w:r>
      <w:r>
        <w:rPr>
          <w:rFonts w:ascii="Arial" w:hAnsi="Arial"/>
          <w:sz w:val="19"/>
        </w:rPr>
        <w:t xml:space="preserve">The system of record for the BADGES programme, at apps.masbadges.org. Authoritative source for all operational data — swimmer registry, examiner appointments, sessions, results, certificates, invoicing, and appendix-F values. See §14.</w:t>
      </w:r>
    </w:p>
    <w:p>
      <w:pPr>
        <w:spacing w:after="120"/>
      </w:pPr>
      <w:r>
        <w:rPr>
          <w:rFonts w:ascii="Arial" w:hAnsi="Arial"/>
          <w:b/>
          <w:sz w:val="19"/>
        </w:rPr>
        <w:t xml:space="preserve">Public site. </w:t>
      </w:r>
      <w:r>
        <w:rPr>
          <w:rFonts w:ascii="Arial" w:hAnsi="Arial"/>
          <w:sz w:val="19"/>
        </w:rPr>
        <w:t xml:space="preserve">The public-facing MAS BADGES website at www.masbadges.org. Draws its “Find a swim centre” directory live from the Portal via list_published_centres, showing only centres flagged for publication.</w:t>
      </w:r>
    </w:p>
    <w:p>
      <w:pPr>
        <w:spacing w:after="120"/>
      </w:pPr>
      <w:r>
        <w:rPr>
          <w:rFonts w:ascii="Arial" w:hAnsi="Arial"/>
          <w:b/>
          <w:sz w:val="19"/>
        </w:rPr>
        <w:t xml:space="preserve">Public directory. </w:t>
      </w:r>
      <w:r>
        <w:rPr>
          <w:rFonts w:ascii="Arial" w:hAnsi="Arial"/>
          <w:sz w:val="19"/>
        </w:rPr>
        <w:t xml:space="preserve">The published list of recognised Partner Centres visible on the public site. Independent from the recognition register — a centre must be both recognised and separately flagged for publication.</w:t>
      </w:r>
    </w:p>
    <w:p>
      <w:pPr>
        <w:spacing w:after="120"/>
      </w:pPr>
      <w:r>
        <w:rPr>
          <w:rFonts w:ascii="Arial" w:hAnsi="Arial"/>
          <w:b/>
          <w:sz w:val="19"/>
        </w:rPr>
        <w:t xml:space="preserve">Payout leg. </w:t>
      </w:r>
      <w:r>
        <w:rPr>
          <w:rFonts w:ascii="Arial" w:hAnsi="Arial"/>
          <w:sz w:val="19"/>
        </w:rPr>
        <w:t xml:space="preserve">The out-flow leg of an assessment session settlement: the disbursement from MAS to the examiner, instructor, and hosting function-holders per the CD-4 schedule. Every session also carries a payment-in leg.</w:t>
      </w:r>
    </w:p>
    <w:p>
      <w:pPr>
        <w:spacing w:after="120"/>
      </w:pPr>
      <w:r>
        <w:rPr>
          <w:rFonts w:ascii="Arial" w:hAnsi="Arial"/>
          <w:b/>
          <w:sz w:val="19"/>
        </w:rPr>
        <w:t xml:space="preserve">Booking lead time. </w:t>
      </w:r>
      <w:r>
        <w:rPr>
          <w:rFonts w:ascii="Arial" w:hAnsi="Arial"/>
          <w:sz w:val="19"/>
        </w:rPr>
        <w:t xml:space="preserve">The minimum notice required before an assessment session date, currently ≥ 30 days ahead per Appendix F.</w:t>
      </w:r>
    </w:p>
    <w:p>
      <w:pPr>
        <w:spacing w:after="120"/>
      </w:pPr>
      <w:r>
        <w:rPr>
          <w:rFonts w:ascii="Arial" w:hAnsi="Arial"/>
          <w:b/>
          <w:sz w:val="19"/>
        </w:rPr>
        <w:t xml:space="preserve">Pool-widening delay. </w:t>
      </w:r>
      <w:r>
        <w:rPr>
          <w:rFonts w:ascii="Arial" w:hAnsi="Arial"/>
          <w:sz w:val="19"/>
        </w:rPr>
        <w:t xml:space="preserve">The minimum period after payment clears before a session can be reallocated to a wider examiner pool, currently 7 days per Appendix F.</w:t>
      </w:r>
    </w:p>
    <w:p>
      <w:r>
        <w:rPr>
          <w:rFonts w:ascii="Arial" w:hAnsi="Arial"/>
          <w:b/>
          <w:color w:val="1E2752"/>
          <w:sz w:val="22"/>
        </w:rPr>
        <w:t xml:space="preserve">Governance mechanisms</w:t>
      </w:r>
    </w:p>
    <w:p>
      <w:pPr>
        <w:spacing w:after="120"/>
      </w:pPr>
      <w:r>
        <w:rPr>
          <w:rFonts w:ascii="Arial" w:hAnsi="Arial"/>
          <w:b/>
          <w:sz w:val="19"/>
        </w:rPr>
        <w:t xml:space="preserve">Change control. </w:t>
      </w:r>
      <w:r>
        <w:rPr>
          <w:rFonts w:ascii="Arial" w:hAnsi="Arial"/>
          <w:sz w:val="19"/>
        </w:rPr>
        <w:t xml:space="preserve">The routing of proposed changes through appropriate approval bodies (§3, §5, Appendix B). Standard technical changes: proposed by CE or Chairperson, approved by Coaching Panel, ratified by Board. Operational details within a Handbook: revised by custodian with Chairperson endorsement.</w:t>
      </w:r>
    </w:p>
    <w:p>
      <w:pPr>
        <w:spacing w:after="120"/>
      </w:pPr>
      <w:r>
        <w:rPr>
          <w:rFonts w:ascii="Arial" w:hAnsi="Arial"/>
          <w:b/>
          <w:sz w:val="19"/>
        </w:rPr>
        <w:t xml:space="preserve">Founding phase. </w:t>
      </w:r>
      <w:r>
        <w:rPr>
          <w:rFonts w:ascii="Arial" w:hAnsi="Arial"/>
          <w:sz w:val="19"/>
        </w:rPr>
        <w:t xml:space="preserve">The pilot period during which the inaugural Chairperson and Chief Examiner operate under the Founding Provisions of §18. Sunsets when the Board and Coaching Panel are satisfied with pilot outcomes.</w:t>
      </w:r>
    </w:p>
    <w:p>
      <w:pPr>
        <w:spacing w:after="120"/>
      </w:pPr>
      <w:r>
        <w:rPr>
          <w:rFonts w:ascii="Arial" w:hAnsi="Arial"/>
          <w:b/>
          <w:sz w:val="19"/>
        </w:rPr>
        <w:t xml:space="preserve">Living decision. </w:t>
      </w:r>
      <w:r>
        <w:rPr>
          <w:rFonts w:ascii="Arial" w:hAnsi="Arial"/>
          <w:sz w:val="19"/>
        </w:rPr>
        <w:t xml:space="preserve">A committee decision recorded as provisional pending further review or open questions. Held in Appendix D so that lower-tier documents can state a settled position without carrying the provisional language.</w:t>
      </w:r>
    </w:p>
    <w:p>
      <w:pPr>
        <w:spacing w:after="120"/>
      </w:pPr>
      <w:r>
        <w:rPr>
          <w:rFonts w:ascii="Arial" w:hAnsi="Arial"/>
          <w:b/>
          <w:sz w:val="19"/>
        </w:rPr>
        <w:t xml:space="preserve">De-literalisation. </w:t>
      </w:r>
      <w:r>
        <w:rPr>
          <w:rFonts w:ascii="Arial" w:hAnsi="Arial"/>
          <w:sz w:val="19"/>
        </w:rPr>
        <w:t xml:space="preserve">The document-system convention by which operational values (fees, thresholds, ratios, named appointments) live only in Appendix F or the Portal, and lower-tier documents cite them by reference (“per Appendix F”) rather than printing the number. A change touches one place, not a print run.</w:t>
      </w:r>
    </w:p>
    <w:p>
      <w:pPr>
        <w:spacing w:after="120"/>
      </w:pPr>
      <w:r>
        <w:rPr>
          <w:rFonts w:ascii="Arial" w:hAnsi="Arial"/>
          <w:b/>
          <w:sz w:val="19"/>
        </w:rPr>
        <w:t xml:space="preserve">CD- / OD- / SG- / COI- reference codes. </w:t>
      </w:r>
      <w:r>
        <w:rPr>
          <w:rFonts w:ascii="Arial" w:hAnsi="Arial"/>
          <w:sz w:val="19"/>
        </w:rPr>
        <w:t xml:space="preserve">The reference prefixes for entries in the Governance Decisions Register. CD-… = Committee Decision; OD-… = Original Decision from Manual drafting; SG-… = Safeguarding decision; COI-… = Conflict-of-Interest decision.</w:t>
      </w:r>
    </w:p>
    <w:p>
      <w:r>
        <w:rPr>
          <w:rFonts w:ascii="Arial" w:hAnsi="Arial"/>
          <w:b/>
          <w:color w:val="1E2752"/>
          <w:sz w:val="22"/>
        </w:rPr>
        <w:t xml:space="preserve">Safeguarding &amp; conduct</w:t>
      </w:r>
    </w:p>
    <w:p>
      <w:pPr>
        <w:spacing w:after="120"/>
      </w:pPr>
      <w:r>
        <w:rPr>
          <w:rFonts w:ascii="Arial" w:hAnsi="Arial"/>
          <w:b/>
          <w:sz w:val="19"/>
        </w:rPr>
        <w:t xml:space="preserve">Code of Conduct. </w:t>
      </w:r>
      <w:r>
        <w:rPr>
          <w:rFonts w:ascii="Arial" w:hAnsi="Arial"/>
          <w:sz w:val="19"/>
        </w:rPr>
        <w:t xml:space="preserve">The behavioural expectations for a role (Instructor, Examiner). Signed at certification. Codified in F-INS-01 and F-EXM-01; signature undertaking held on file.</w:t>
      </w:r>
    </w:p>
    <w:p>
      <w:pPr>
        <w:spacing w:after="120"/>
      </w:pPr>
      <w:r>
        <w:rPr>
          <w:rFonts w:ascii="Arial" w:hAnsi="Arial"/>
          <w:b/>
          <w:sz w:val="19"/>
        </w:rPr>
        <w:t xml:space="preserve">Good Standing &amp; Safeguarding Declaration (F-SHR-03). </w:t>
      </w:r>
      <w:r>
        <w:rPr>
          <w:rFonts w:ascii="Arial" w:hAnsi="Arial"/>
          <w:sz w:val="19"/>
        </w:rPr>
        <w:t xml:space="preserve">A shared declaration signed by role-holders confirming they are in good standing and undertake to observe safeguarding requirements. Signature captured; behavioural rules live in the respective Code of Conduct, not repeated here.</w:t>
      </w:r>
    </w:p>
    <w:p>
      <w:pPr>
        <w:spacing w:after="120"/>
      </w:pPr>
      <w:r>
        <w:rPr>
          <w:rFonts w:ascii="Arial" w:hAnsi="Arial"/>
          <w:b/>
          <w:sz w:val="19"/>
        </w:rPr>
        <w:t xml:space="preserve">Consent / Safe-to-Swim / Release of Liability (F-SHR-01). </w:t>
      </w:r>
      <w:r>
        <w:rPr>
          <w:rFonts w:ascii="Arial" w:hAnsi="Arial"/>
          <w:sz w:val="19"/>
        </w:rPr>
        <w:t xml:space="preserve">The shared consent form completed for each candidate. Liability wording under legal review.</w:t>
      </w:r>
    </w:p>
    <w:p>
      <w:pPr>
        <w:spacing w:after="120"/>
      </w:pPr>
      <w:r>
        <w:rPr>
          <w:rFonts w:ascii="Arial" w:hAnsi="Arial"/>
          <w:b/>
          <w:sz w:val="19"/>
        </w:rPr>
        <w:t xml:space="preserve">Venue &amp; Activity Safety Inspection (F-SHR-02). </w:t>
      </w:r>
      <w:r>
        <w:rPr>
          <w:rFonts w:ascii="Arial" w:hAnsi="Arial"/>
          <w:sz w:val="19"/>
        </w:rPr>
        <w:t xml:space="preserve">The shared checksheet completed before a session at a venue. Grants any signatory stop-work authority on deck.</w:t>
      </w:r>
    </w:p>
    <w:p>
      <w:pPr>
        <w:spacing w:after="120"/>
      </w:pPr>
      <w:r>
        <w:rPr>
          <w:rFonts w:ascii="Arial" w:hAnsi="Arial"/>
          <w:b/>
          <w:sz w:val="19"/>
        </w:rPr>
        <w:t xml:space="preserve">Stop-work authority. </w:t>
      </w:r>
      <w:r>
        <w:rPr>
          <w:rFonts w:ascii="Arial" w:hAnsi="Arial"/>
          <w:sz w:val="19"/>
        </w:rPr>
        <w:t xml:space="preserve">The right of any qualified person on deck (Examiner, Instructor, or safety officer) to halt a session on safety grounds. Non-retaliatory.</w:t>
      </w:r>
    </w:p>
    <w:p>
      <w:pPr>
        <w:spacing w:after="120"/>
      </w:pPr>
      <w:r>
        <w:rPr>
          <w:rFonts w:ascii="Arial" w:hAnsi="Arial"/>
          <w:b/>
          <w:sz w:val="19"/>
        </w:rPr>
        <w:t xml:space="preserve">Incident / Near-Miss Report (F-SHR-04, pending). </w:t>
      </w:r>
      <w:r>
        <w:rPr>
          <w:rFonts w:ascii="Arial" w:hAnsi="Arial"/>
          <w:sz w:val="19"/>
        </w:rPr>
        <w:t xml:space="preserve">The channel by which safety events are recorded. Instrument approved for production; channel (paper vs Portal) at committee.</w:t>
      </w:r>
    </w:p>
    <w:p>
      <w:pPr>
        <w:pStyle w:val="Heading2"/>
      </w:pPr>
      <w:r>
        <w:t xml:space="preserve">Register of required records</w:t>
      </w:r>
    </w:p>
    <w:p>
      <w:pPr>
        <w:spacing w:after="120"/>
      </w:pPr>
      <w:r>
        <w:t xml:space="preserve">The records the system must hold and who holds them — candidate progression history, examiner register, Partner Centre register, signed codes, audit records, and assessment records — replacing v1.4 Appendix B's form layouts, which are now Portal artifacts.</w:t>
      </w:r>
    </w:p>
    <w:p>
      <w:pPr>
        <w:pBdr>
          <w:bottom w:val="single" w:color="1E2752" w:sz="6" w:space="1"/>
        </w:pBdr>
        <w:spacing w:after="120" w:before="60"/>
      </w:pPr>
    </w:p>
    <w:p>
      <w:pPr>
        <w:pStyle w:val="Heading1"/>
      </w:pPr>
      <w:r>
        <w:t xml:space="preserve">Inaugural programme leadership</w:t>
      </w:r>
    </w:p>
    <w:p>
      <w:pPr>
        <w:spacing w:after="120"/>
      </w:pPr>
      <w:r>
        <w:t xml:space="preserve">Appointments made under the Founding Phase Provisions (§§6, 7, 18), served on the standard MAS two-year governance term and subject to the standing renewal procedures.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Role</w:t>
            </w:r>
          </w:p>
        </w:tc>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Inaugural appointee</w:t>
            </w:r>
          </w:p>
        </w:tc>
        <w:tc>
          <w:tcPr>
            <w:tcW w:type="dxa" w:w="301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Basis</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Chairperson</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Ms. Nancy Yap</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Honorary, two-year MAS term</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Chief Examiner</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Ms. Clara Chung</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Voluntary, two-year MAS term, no stipend during founding phase</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System Master Trainer (both streams)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Mr. Melvin Chua</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Coaching-Panel-designated; functional appointment by intake</w:t>
            </w:r>
          </w:p>
        </w:tc>
      </w:tr>
    </w:tbl>
    <w:p>
      <w:pPr>
        <w:spacing w:after="120"/>
      </w:pPr>
    </w:p>
    <w:p>
      <w:pPr>
        <w:spacing w:after="120"/>
      </w:pPr>
      <w:r>
        <w:t xml:space="preserve">Ms. Clara Chung and Mr. Melvin Chua are sitting members of the MAS Coaching &amp; Technical Board, providing direct continuity between the standing technical authority and the new program.</w:t>
      </w:r>
    </w:p>
    <w:p>
      <w:pPr>
        <w:pBdr>
          <w:bottom w:val="single" w:color="1E2752" w:sz="6" w:space="1"/>
        </w:pBdr>
        <w:spacing w:after="120" w:before="60"/>
      </w:pPr>
    </w:p>
    <w:p>
      <w:pPr>
        <w:pStyle w:val="Heading2"/>
      </w:pPr>
      <w:r>
        <w:t xml:space="preserve">Edition 2.1 change log (from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Change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Detail</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OD-1 resolved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Instructor" is the credential ("Foundation" dropped); legacy recognised but not directory-listed until re-certified via a discounted refresher (§11)</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OD-1a resolved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Founding examiner prerequisite: legacy instructor cert accepted into the examiner course, which confers BADGES Instructor standing (§12)</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OD-2 resolved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Single unified Master Trainer (Mr. Melvin Chua, both streams); multi-trainer custodian + calibration rule (§8)</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OD-3 resolved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No dedicated Partner Centre Guide for now; requirements remain in §13</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SG-1 added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Interim Designated Safeguarding Lead = Chairperson (§9)</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COI-1 added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 / Chief Examiner may hold centre affiliation and have students; conflicts blocked at source + recusal residuals (§9)</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Rename</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"Instructor Foundation Certification Course Guide" → "Instructor Certification Course Guide" throughout (§3, §11, §14, Appendix A)</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Register</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Added the Governance Decisions Register to the document set</w:t>
            </w:r>
          </w:p>
        </w:tc>
      </w:tr>
    </w:tbl>
    <w:p>
      <w:pPr>
        <w:spacing w:after="120"/>
      </w:pPr>
    </w:p>
    <w:p>
      <w:pPr>
        <w:pStyle w:val="Heading2"/>
      </w:pPr>
      <w:r>
        <w:t xml:space="preserve">Edition 2.0 change log (from v1.4)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Change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Detail</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New Part I §3</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Added the </w:t>
            </w:r>
            <w:r>
              <w:rPr>
                <w:b/>
                <w:bCs/>
                <w:sz w:val="19"/>
                <w:szCs w:val="19"/>
              </w:rPr>
              <w:t xml:space="preserve">governing document architecture</w:t>
            </w:r>
            <w:r>
              <w:rPr>
                <w:sz w:val="19"/>
                <w:szCs w:val="19"/>
              </w:rPr>
              <w:t xml:space="preserve">, precedence, and change control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Restructured into a charter</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Requirements-by-topic; specifics deferred to the document set</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Syllabus removed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v1.4 Appendix A + §12 → </w:t>
            </w:r>
            <w:r>
              <w:rPr>
                <w:b/>
                <w:bCs/>
                <w:sz w:val="19"/>
                <w:szCs w:val="19"/>
              </w:rPr>
              <w:t xml:space="preserve">7-Level Syllabus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Assessment procedure removed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v1.4 §11 → </w:t>
            </w:r>
            <w:r>
              <w:rPr>
                <w:b/>
                <w:bCs/>
                <w:sz w:val="19"/>
                <w:szCs w:val="19"/>
              </w:rPr>
              <w:t xml:space="preserve">Assessment System Handbook</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workshop &amp; cert syllabus removed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v1.4 §7 + Appendix C → </w:t>
            </w:r>
            <w:r>
              <w:rPr>
                <w:b/>
                <w:bCs/>
                <w:sz w:val="19"/>
                <w:szCs w:val="19"/>
              </w:rPr>
              <w:t xml:space="preserve">Examiner Certification Course Guide</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Instruction added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New </w:t>
            </w:r>
            <w:r>
              <w:rPr>
                <w:b/>
                <w:bCs/>
                <w:sz w:val="19"/>
                <w:szCs w:val="19"/>
              </w:rPr>
              <w:t xml:space="preserve">Teaching System Handbook</w:t>
            </w:r>
            <w:r>
              <w:rPr>
                <w:sz w:val="19"/>
                <w:szCs w:val="19"/>
              </w:rPr>
              <w:t xml:space="preserve"> + Instructor Certification Course Guide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Trainer renamed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Course Trainer" → </w:t>
            </w:r>
            <w:r>
              <w:rPr>
                <w:b/>
                <w:bCs/>
                <w:sz w:val="19"/>
                <w:szCs w:val="19"/>
              </w:rPr>
              <w:t xml:space="preserve">BADGES System Master Trainer</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Portal promoted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New §14 system-of-record section + requirements matrix</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Data protection added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New §15 (controller/processor; minors never named)</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Fees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Quanta moved to Portal schedule; principle retained (R3)</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Code of conduct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Reduced to a requirement; operating code → Assessment Handbook (R5)</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Appeals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§11.5 dispute process </w:t>
            </w:r>
            <w:r>
              <w:rPr>
                <w:b/>
                <w:bCs/>
                <w:sz w:val="19"/>
                <w:szCs w:val="19"/>
              </w:rPr>
              <w:t xml:space="preserve">removed</w:t>
            </w:r>
            <w:r>
              <w:rPr>
                <w:sz w:val="19"/>
                <w:szCs w:val="19"/>
              </w:rPr>
              <w:t xml:space="preserve">; recourse is re-attempt + conduct complaint, per the Assessment System Handbook §3.8 (R1)</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Forms appendix</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Replaced with a Register of Required Records</w:t>
            </w:r>
          </w:p>
        </w:tc>
      </w:tr>
    </w:tbl>
    <w:p>
      <w:pPr>
        <w:spacing w:after="120"/>
      </w:pPr>
    </w:p>
    <w:p>
      <w:pPr>
        <w:pStyle w:val="Heading2"/>
      </w:pPr>
      <w:r>
        <w:t xml:space="preserve">Edition 2.4 change log (from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Change</w:t>
            </w:r>
          </w:p>
        </w:tc>
        <w:tc>
          <w:tcPr>
            <w:tcW w:type="dxa" w:w="642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Detail</w:t>
            </w:r>
          </w:p>
        </w:tc>
      </w:tr>
      <w:tr>
        <w:tc>
          <w:tcPr>
            <w:tcW w:type="dxa" w:w="260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rFonts w:ascii="Arial" w:hAnsi="Arial"/>
                <w:b/>
                <w:sz w:val="19"/>
                <w:szCs w:val="19"/>
              </w:rPr>
              <w:t xml:space="preserve">CD-4 ratified</w:t>
            </w:r>
          </w:p>
        </w:tc>
        <w:tc>
          <w:tcPr>
            <w:tcW w:type="dxa" w:w="642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rFonts w:ascii="Arial" w:hAnsi="Arial"/>
                <w:sz w:val="19"/>
                <w:szCs w:val="19"/>
              </w:rPr>
              <w:t xml:space="preserve">Assessment payout schedule ratified by the Committee (18 July 2026). Function-based split — examiner, instructor, hosting, MAS retention — with quanta RM 50 total per candidate (L1–L3) and RM 75 total per candidate (L4–L7). Full architecture recorded in Appendix D (CD-4); Appendix F row "Examiner payout" updated from "To be set" to "Ratified — see CD-4".</w:t>
            </w:r>
          </w:p>
        </w:tc>
      </w:tr>
      <w:tr>
        <w:tc>
          <w:tcPr>
            <w:tcW w:type="dxa" w:w="260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rFonts w:ascii="Arial" w:hAnsi="Arial"/>
                <w:b/>
                <w:sz w:val="19"/>
                <w:szCs w:val="19"/>
              </w:rPr>
              <w:t xml:space="preserve">Appendix F updated</w:t>
            </w:r>
          </w:p>
        </w:tc>
        <w:tc>
          <w:tcPr>
            <w:tcW w:type="dxa" w:w="642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rFonts w:ascii="Arial" w:hAnsi="Arial"/>
                <w:sz w:val="19"/>
                <w:szCs w:val="19"/>
              </w:rPr>
              <w:t xml:space="preserve">"Examiner payout" row now shows "Ratified — see CD-4" (was "To be set"). All other rows unchanged from Edition 2.3.</w:t>
            </w:r>
          </w:p>
        </w:tc>
      </w:tr>
      <w:tr>
        <w:tc>
          <w:tcPr>
            <w:tcW w:type="dxa" w:w="260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rFonts w:ascii="Arial" w:hAnsi="Arial"/>
                <w:b/>
                <w:sz w:val="19"/>
                <w:szCs w:val="19"/>
              </w:rPr>
              <w:t xml:space="preserve">Resolved list extended</w:t>
            </w:r>
          </w:p>
        </w:tc>
        <w:tc>
          <w:tcPr>
            <w:tcW w:type="dxa" w:w="642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rFonts w:ascii="Arial" w:hAnsi="Arial"/>
                <w:sz w:val="19"/>
                <w:szCs w:val="19"/>
              </w:rPr>
              <w:t xml:space="preserve">CD-4 added to Version Control "Resolved" entry.</w:t>
            </w:r>
          </w:p>
        </w:tc>
      </w:tr>
    </w:tbl>
    <w:p>
      <w:pPr>
        <w:spacing w:after="120"/>
      </w:pPr>
    </w:p>
    <w:p>
      <w:pPr>
        <w:pStyle w:val="Heading2"/>
      </w:pPr>
      <w:r>
        <w:t xml:space="preserve">Edition 2.3 change log (from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Change</w:t>
            </w:r>
          </w:p>
        </w:tc>
        <w:tc>
          <w:tcPr>
            <w:tcW w:type="dxa" w:w="642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Detail</w:t>
            </w:r>
          </w:p>
        </w:tc>
      </w:tr>
      <w:tr>
        <w:tc>
          <w:tcPr>
            <w:tcW w:type="dxa" w:w="26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Appendix E added</w:t>
            </w:r>
          </w:p>
        </w:tc>
        <w:tc>
          <w:tcPr>
            <w:tcW w:type="dxa" w:w="642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Controlled Forms Register — the single index of the 18 issued (+2 pending) controlled forms; forms cited by code across the set</w:t>
            </w:r>
          </w:p>
        </w:tc>
      </w:tr>
      <w:tr>
        <w:tc>
          <w:tcPr>
            <w:tcW w:type="dxa" w:w="26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Appendix F added</w:t>
            </w:r>
          </w:p>
        </w:tc>
        <w:tc>
          <w:tcPr>
            <w:tcW w:type="dxa" w:w="642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Operational Parameters Schedule — the single authoritative home for all config-like values; lower tiers now reference it rather than re-asserting numbers</w:t>
            </w:r>
          </w:p>
        </w:tc>
      </w:tr>
      <w:tr>
        <w:tc>
          <w:tcPr>
            <w:tcW w:type="dxa" w:w="26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Onboarding quiz reset</w:t>
            </w:r>
          </w:p>
        </w:tc>
        <w:tc>
          <w:tcPr>
            <w:tcW w:type="dxa" w:w="642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Instructor (and proposed examiner) quiz set to 10-of-25 at 8/10; SO-01 to be re-issued at the new value</w:t>
            </w:r>
          </w:p>
        </w:tc>
      </w:tr>
      <w:tr>
        <w:tc>
          <w:tcPr>
            <w:tcW w:type="dxa" w:w="26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Session Roster merged</w:t>
            </w:r>
          </w:p>
        </w:tc>
        <w:tc>
          <w:tcPr>
            <w:tcW w:type="dxa" w:w="642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Session Roster Template + Assessment Roster Check-off Sheet consolidated into one instrument (F-EXM-08), landscape, rows fill the page</w:t>
            </w:r>
          </w:p>
        </w:tc>
      </w:tr>
    </w:tbl>
    <w:p>
      <w:r>
        <w:rPr>
          <w:rFonts w:ascii="Arial" w:hAnsi="Arial"/>
          <w:sz w:val="19"/>
        </w:rPr>
      </w:r>
    </w:p>
    <w:p>
      <w:pPr>
        <w:pStyle w:val="Heading2"/>
      </w:pPr>
      <w: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Field</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Value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Document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System Manual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Edition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2.4 (supersedes 2.3)</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Owner</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Chairperson (technical clauses co-owned by the Coaching Panel)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Governs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The BADGES document system (precedence per §3)</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Resolved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OD-1 · OD-1a · OD-2 · OD-3 · SG-1 · COI-1 · CD-1 · CD-4 (Governance Decisions Register v1.0)</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Open decisions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Data-controller wording (legal counsel)</w:t>
            </w:r>
          </w:p>
        </w:tc>
      </w:tr>
    </w:tbl>
    <w:p>
      <w:r>
        <w:rPr>
          <w:rFonts w:ascii="Arial" w:hAnsi="Arial"/>
          <w:sz w:val="19"/>
        </w:rPr>
      </w:r>
    </w:p>
    <w:p>
      <w:r>
        <w:rPr>
          <w:rFonts w:ascii="Arial" w:hAnsi="Arial"/>
          <w:b/>
          <w:color w:val="1E2752"/>
          <w:sz w:val="26"/>
        </w:rPr>
        <w:t>Appendix D — Living Decisions &amp; Open Items Register</w:t>
      </w:r>
    </w:p>
    <w:p>
      <w:r>
        <w:rPr>
          <w:rFonts w:ascii="Arial" w:hAnsi="Arial"/>
          <w:sz w:val="19"/>
        </w:rPr>
      </w:r>
    </w:p>
    <w:p>
      <w:r>
        <w:rPr>
          <w:rFonts w:ascii="Arial" w:hAnsi="Arial"/>
          <w:sz w:val="19"/>
        </w:rPr>
        <w:t>This register is the single index of all committee decisions and open items across the BADGES document set. Items below handbook level (course guides, notes booklets) never carry living or provisional content — they are updated only when a decision here is marked resolved and the settled value is written into the relevant handbook.</w:t>
      </w:r>
    </w:p>
    <w:p>
      <w:r>
        <w:rPr>
          <w:rFonts w:ascii="Arial" w:hAnsi="Arial"/>
          <w:sz w:val="19"/>
        </w:rPr>
      </w:r>
    </w:p>
    <w:p>
      <w:r>
        <w:rPr>
          <w:rFonts w:ascii="Arial" w:hAnsi="Arial"/>
          <w:b/>
          <w:sz w:val="19"/>
        </w:rPr>
        <w:t>Committee decisions</w:t>
      </w:r>
    </w:p>
    <w:p>
      <w:r>
        <w:rPr>
          <w:rFonts w:ascii="Arial" w:hAnsi="Arial"/>
          <w:sz w:val="19"/>
        </w:rPr>
      </w:r>
    </w:p>
    <w:p>
      <w:r>
        <w:rPr>
          <w:rFonts w:ascii="Arial" w:hAnsi="Arial"/>
          <w:b/>
          <w:sz w:val="19"/>
        </w:rPr>
        <w:t>CD-1 · No result-appeal process</w:t>
      </w:r>
    </w:p>
    <w:p>
      <w:r>
        <w:rPr>
          <w:rFonts w:ascii="Arial" w:hAnsi="Arial"/>
          <w:sz w:val="19"/>
        </w:rPr>
        <w:t>Status: Settled. Decided by the Committee.</w:t>
      </w:r>
    </w:p>
    <w:p>
      <w:r>
        <w:rPr>
          <w:rFonts w:ascii="Arial" w:hAnsi="Arial"/>
          <w:sz w:val="19"/>
        </w:rPr>
        <w:t>The BADGES programme does not operate a result-appeal process. The recourse for a Refer is to re-prepare and re-attempt at any future session, with no penalty and no limit on attempts. A concern about how an assessment was conducted (e.g. an undeclared conflict of interest) is a Code of Conduct matter referred in writing to the Chief Examiner (Assessment System Handbook §3.8).</w:t>
      </w:r>
    </w:p>
    <w:p>
      <w:r>
        <w:rPr>
          <w:rFonts w:ascii="Arial" w:hAnsi="Arial"/>
          <w:sz w:val="19"/>
        </w:rPr>
        <w:t>Document: Assessment System Handbook §3.8.</w:t>
      </w:r>
    </w:p>
    <w:p>
      <w:r>
        <w:rPr>
          <w:rFonts w:ascii="Arial" w:hAnsi="Arial"/>
          <w:sz w:val="19"/>
        </w:rPr>
      </w:r>
    </w:p>
    <w:p>
      <w:r>
        <w:rPr>
          <w:rFonts w:ascii="Arial" w:hAnsi="Arial"/>
          <w:b/>
          <w:sz w:val="19"/>
        </w:rPr>
        <w:t>CD-2 · Transitional swimmers — previous syllabus</w:t>
      </w:r>
    </w:p>
    <w:p>
      <w:r>
        <w:rPr>
          <w:rFonts w:ascii="Arial" w:hAnsi="Arial"/>
          <w:sz w:val="19"/>
        </w:rPr>
        <w:t>Status: Living / provisional. Approved by the Committee on 4 July 2026.</w:t>
      </w:r>
    </w:p>
    <w:p>
      <w:r>
        <w:rPr>
          <w:rFonts w:ascii="Arial" w:hAnsi="Arial"/>
          <w:sz w:val="19"/>
        </w:rPr>
        <w:t>Swimmers holding certifications under the previous MAS syllabus register for the equivalent new-syllabus level number, are assessed against the new criteria, and pay only the fee for the highest level awarded in that session. Certificates are issued only for levels actually assessed under the new Syllabus. The operational procedure is in the Assessment System Handbook, Annex F.</w:t>
      </w:r>
    </w:p>
    <w:p>
      <w:r>
        <w:rPr>
          <w:rFonts w:ascii="Arial" w:hAnsi="Arial"/>
          <w:b/>
          <w:sz w:val="19"/>
        </w:rPr>
        <w:t>Open questions:</w:t>
      </w:r>
    </w:p>
    <w:p>
      <w:r>
        <w:rPr>
          <w:rFonts w:ascii="Arial" w:hAnsi="Arial"/>
          <w:sz w:val="19"/>
        </w:rPr>
        <w:t>•  Is the level-number equivalence automatic (previous Level N = new Level N), or does the instructor make a judgement call on the appropriate registration level?</w:t>
      </w:r>
    </w:p>
    <w:p>
      <w:r>
        <w:rPr>
          <w:rFonts w:ascii="Arial" w:hAnsi="Arial"/>
          <w:sz w:val="19"/>
        </w:rPr>
        <w:t>•  Does this provision have an expiry window (e.g. 12 months from new-syllabus launch)?</w:t>
      </w:r>
    </w:p>
    <w:p>
      <w:r>
        <w:rPr>
          <w:rFonts w:ascii="Arial" w:hAnsi="Arial"/>
          <w:sz w:val="19"/>
        </w:rPr>
        <w:t>•  Should the Portal enforce the fee rule automatically (e.g. a "previous syllabus" flag on registration), or is it handled manually by the Finance Officer?</w:t>
      </w:r>
    </w:p>
    <w:p>
      <w:r>
        <w:rPr>
          <w:rFonts w:ascii="Arial" w:hAnsi="Arial"/>
          <w:sz w:val="19"/>
        </w:rPr>
        <w:t>Document: Assessment System Handbook, Annex F.</w:t>
      </w:r>
    </w:p>
    <w:p>
      <w:r>
        <w:rPr>
          <w:rFonts w:ascii="Arial" w:hAnsi="Arial"/>
          <w:b/>
          <w:sz w:val="19"/>
        </w:rPr>
        <w:t xml:space="preserve">CD-3 · Swimmer on-paper knowledge check</w:t>
      </w:r>
    </w:p>
    <w:p>
      <w:pPr>
        <w:spacing w:after="120"/>
      </w:pPr>
      <w:r>
        <w:rPr>
          <w:rFonts w:ascii="Arial" w:hAnsi="Arial"/>
          <w:sz w:val="19"/>
        </w:rPr>
        <w:t xml:space="preserve">Status: Deferred (living). Registered 7 July 2026.</w:t>
      </w:r>
    </w:p>
    <w:p>
      <w:pPr>
        <w:spacing w:after="120"/>
      </w:pPr>
      <w:r>
        <w:rPr>
          <w:rFonts w:ascii="Arial" w:hAnsi="Arial"/>
          <w:sz w:val="19"/>
        </w:rPr>
        <w:t xml:space="preserve">A future on-paper knowledge check for swimmers (pool rules, water safety), examiner-administered, may be added as a complement to the practical assessment. It is not part of the current programme. This item is held here so the Assessment System Handbook can state the settled current position (practical only) without carrying deferred language. Distinct from the examiner-certification theory assessment, which lives in the Examiner Certification Course Guide.</w:t>
      </w:r>
    </w:p>
    <w:p>
      <w:pPr>
        <w:spacing w:after="120"/>
      </w:pPr>
      <w:r>
        <w:rPr>
          <w:rFonts w:ascii="Arial" w:hAnsi="Arial"/>
          <w:sz w:val="19"/>
        </w:rPr>
        <w:t xml:space="preserve">Open question: whether the check is adopted at all, and if so at which levels and with what weight (advisory vs gating).</w:t>
      </w:r>
    </w:p>
    <w:p>
      <w:pPr>
        <w:spacing w:after="120"/>
      </w:pPr>
      <w:r>
        <w:rPr>
          <w:rFonts w:ascii="Arial" w:hAnsi="Arial"/>
          <w:sz w:val="19"/>
        </w:rPr>
        <w:t xml:space="preserve">Document: Assessment System Handbook §4 (currently states practical only).</w:t>
      </w:r>
    </w:p>
    <w:p>
      <w:r>
        <w:rPr>
          <w:rFonts w:ascii="Arial" w:hAnsi="Arial"/>
          <w:b/>
          <w:sz w:val="19"/>
        </w:rPr>
        <w:t xml:space="preserve">CD-4 · Assessment payout schedule</w:t>
      </w:r>
    </w:p>
    <w:p>
      <w:pPr>
        <w:spacing w:after="120"/>
      </w:pPr>
      <w:r>
        <w:rPr>
          <w:rFonts w:ascii="Arial" w:hAnsi="Arial"/>
          <w:sz w:val="19"/>
        </w:rPr>
        <w:t xml:space="preserve">Status: Ratified. Approved by the Committee on 18 July 2026.</w:t>
      </w:r>
    </w:p>
    <w:p>
      <w:pPr>
        <w:spacing w:after="120"/>
      </w:pPr>
      <w:r>
        <w:rPr>
          <w:rFonts w:ascii="Arial" w:hAnsi="Arial"/>
          <w:b/>
          <w:sz w:val="19"/>
        </w:rPr>
        <w:t xml:space="preserve">Architecture. </w:t>
      </w:r>
      <w:r>
        <w:rPr>
          <w:rFonts w:ascii="Arial" w:hAnsi="Arial"/>
          <w:sz w:val="19"/>
        </w:rPr>
        <w:t xml:space="preserve">The per-candidate assessment fee is split into four function-based components — examiner, instructor, hosting, and MAS retention. The components are defined by the function they compensate, not by the recipient. Who receives the hosting component depends on the venue provider of record for the session: a recognised partner centre where the session runs, the instructor when the session runs at an unattached venue they arrange, or MAS when the session is MAS-hosted. This preserves the payout structure across the three delivery configurations without a separate schedule per case.</w:t>
      </w:r>
    </w:p>
    <w:p>
      <w:pPr>
        <w:spacing w:after="120"/>
      </w:pPr>
      <w:r>
        <w:rPr>
          <w:rFonts w:ascii="Arial" w:hAnsi="Arial"/>
          <w:b/>
          <w:sz w:val="19"/>
        </w:rPr>
        <w:t xml:space="preserve">Quanta. </w:t>
      </w:r>
      <w:r>
        <w:rPr>
          <w:rFonts w:ascii="Arial" w:hAnsi="Arial"/>
          <w:sz w:val="19"/>
        </w:rPr>
        <w:t xml:space="preserve">Levels 1–3 (Starfish · Guppy · Frog): RM 10 examiner + RM 10 instructor + RM 10 hosting + RM 20 MAS retention = RM 50 total per candidate. Levels 4–7 (Octopus · Sea Turtle · Swordfish · Dolphin): RM 15 examiner + RM 15 instructor + RM 15 hosting + RM 30 MAS retention = RM 75 total per candidate.</w:t>
      </w:r>
    </w:p>
    <w:p>
      <w:pPr>
        <w:spacing w:after="120"/>
      </w:pPr>
      <w:r>
        <w:rPr>
          <w:rFonts w:ascii="Arial" w:hAnsi="Arial"/>
          <w:b/>
          <w:sz w:val="19"/>
        </w:rPr>
        <w:t xml:space="preserve">MAS retention. </w:t>
      </w:r>
      <w:r>
        <w:rPr>
          <w:rFonts w:ascii="Arial" w:hAnsi="Arial"/>
          <w:sz w:val="19"/>
        </w:rPr>
        <w:t xml:space="preserve">The MAS retention component is the residual after the three payout components. It is not a separately negotiated cut; it is what remains after examiner, instructor, and hosting are paid, and funds programme administration and cross-state deployment reserves.</w:t>
      </w:r>
    </w:p>
    <w:p>
      <w:pPr>
        <w:spacing w:after="120"/>
      </w:pPr>
      <w:r>
        <w:rPr>
          <w:rFonts w:ascii="Arial" w:hAnsi="Arial"/>
          <w:b/>
          <w:sz w:val="19"/>
        </w:rPr>
        <w:t xml:space="preserve">Implementation. </w:t>
      </w:r>
      <w:r>
        <w:rPr>
          <w:rFonts w:ascii="Arial" w:hAnsi="Arial"/>
          <w:sz w:val="19"/>
        </w:rPr>
        <w:t xml:space="preserve">This schedule is written into the Portal fee_schedule table and reflected in Appendix F ("Per-level assessment fees" and "Examiner payout"). The Portal computes each component per candidate per assessment session; every session settles two legs (payment in, payout out) per §16.</w:t>
      </w:r>
    </w:p>
    <w:p>
      <w:pPr>
        <w:spacing w:after="120"/>
      </w:pPr>
      <w:r>
        <w:rPr>
          <w:rFonts w:ascii="Arial" w:hAnsi="Arial"/>
          <w:b/>
          <w:sz w:val="19"/>
        </w:rPr>
        <w:t xml:space="preserve">Review. </w:t>
      </w:r>
      <w:r>
        <w:rPr>
          <w:rFonts w:ascii="Arial" w:hAnsi="Arial"/>
          <w:sz w:val="19"/>
        </w:rPr>
        <w:t xml:space="preserve">The Chairperson may propose amendments annually. Amendments follow the change-control routing in Appendix B and are recorded here.</w:t>
      </w:r>
    </w:p>
    <w:p>
      <w:pPr>
        <w:spacing w:after="120"/>
      </w:pPr>
      <w:r>
        <w:rPr>
          <w:rFonts w:ascii="Arial" w:hAnsi="Arial"/>
          <w:sz w:val="19"/>
        </w:rPr>
        <w:t xml:space="preserve">Documents: Manual §16 (framework), Appendix F (current values), Assessment System Handbook §2.3 &amp; §3.6 (mechanics).</w:t>
      </w:r>
    </w:p>
    <w:p>
      <w:r>
        <w:rPr>
          <w:rFonts w:ascii="Arial" w:hAnsi="Arial"/>
          <w:b/>
          <w:color w:val="1E2752"/>
          <w:sz w:val="26"/>
        </w:rPr>
        <w:t xml:space="preserve">Appendix E — Controlled Forms Register</w:t>
      </w:r>
    </w:p>
    <w:p>
      <w:pPr>
        <w:spacing w:after="120"/>
      </w:pPr>
      <w:r>
        <w:rPr>
          <w:rFonts w:ascii="Arial" w:hAnsi="Arial"/>
          <w:sz w:val="19"/>
        </w:rPr>
        <w:t xml:space="preserve">This register is the single index of the programme’s controlled forms. Lower-tier documents cite a form by its code (F-INS-… instructor, F-EXM-… examiner, F-SHR-… shared); each form carries its code and version in its footer. The register is the reverse index (form → citing document), so the forms are discoverable from the governing documents and a form can be revised without editing the documents that cite it. Rows marked </w:t>
      </w:r>
      <w:r>
        <w:rPr>
          <w:rFonts w:ascii="Arial" w:hAnsi="Arial"/>
          <w:b/>
          <w:sz w:val="19"/>
        </w:rPr>
        <w:t xml:space="preserve">Pending</w:t>
      </w:r>
      <w:r>
        <w:rPr>
          <w:rFonts w:ascii="Arial" w:hAnsi="Arial"/>
          <w:sz w:val="19"/>
        </w:rPr>
        <w:t xml:space="preserve"> are approved for production but not yet issued.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4200"/>
        <w:gridCol w:w="3706"/>
      </w:tblGrid>
      <w:tr>
        <w:trPr>
          <w:tblHeader/>
        </w:trPr>
        <w:tc>
          <w:tcPr>
            <w:tcW w:type="dxa" w:w="112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Code</w:t>
            </w:r>
          </w:p>
        </w:tc>
        <w:tc>
          <w:tcPr>
            <w:tcW w:type="dxa" w:w="420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Form</w:t>
            </w:r>
          </w:p>
        </w:tc>
        <w:tc>
          <w:tcPr>
            <w:tcW w:type="dxa" w:w="370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Notes</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F-INS-01</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Instructor Code of Conduct</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Signature undertaking.</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F-INS-02</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Candidate Particulars Register (instructor)</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Landscape intake grid.</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F-INS-03</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Candidate Certification Checklist</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15-item cohort matrix.</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F-INS-04</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Practical Marking Sheet (M13)</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Observed behaviours + rubric; safety hard gate.</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F-INS-05</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Self-Assessment Readiness Sheets L1–L7</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One code, seven leaves; carries no award.</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F-INS-06</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Pre-Assessment Roster Check Sheet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Instructor-side, with staffing table.</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F-INS-07</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Lesson Plan Template</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Required by M13.</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F-EXM-01</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Examiner Code of Conduct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Signature copy of Assessment HB §7.1.</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F-EXM-02</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Candidate Particulars Register (examiner)</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Landscape intake grid.</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F-EXM-03</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Candidate Certification Checklist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16-item cohort matrix.</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F-EXM-04</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M9 Group Mock Session Plan &amp; Observation Matrix</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Rotation model; two hard gates.</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F-EXM-05</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Poolside Calibration Candidate Sheet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Independent P/R on mock swimmers.</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F-EXM-06</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Poolside Calibration Benchmark Sheet</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MT + CE benchmark record.</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F-EXM-07</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Assessment-Day Checklist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Six-phase booklet version (canonical).</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F-EXM-08</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Session Roster</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Merged roster + check-off; landscape, rows fill the page; Portal print target.</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F-EXM-09</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Assessment Marking Sheets L1–L7</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One code, seven leaves; rows = session cap (Annex B).</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F-SHR-01</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Consent / Safe-to-Swim / Release of Liability</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Shared; liability clause under legal review.</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F-SHR-02</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Venue &amp; Activity Safety Inspection Checksheet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Shared; stop-work authority for anyone on deck.</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F-SHR-03</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Good Standing &amp; Safeguarding Declaration</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Pending</w:t>
            </w:r>
            <w:r>
              <w:rPr>
                <w:rFonts w:ascii="Arial" w:hAnsi="Arial"/>
                <w:sz w:val="19"/>
                <w:szCs w:val="19"/>
              </w:rPr>
              <w:t xml:space="preserve"> — signable one-pager, in production.</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F-SHR-04</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Incident / Near-Miss Report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Pending</w:t>
            </w:r>
            <w:r>
              <w:rPr>
                <w:rFonts w:ascii="Arial" w:hAnsi="Arial"/>
                <w:sz w:val="19"/>
                <w:szCs w:val="19"/>
              </w:rPr>
              <w:t xml:space="preserve"> — channel (paper/Portal) at committee.</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QB-INS</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Instructor Theory Question Bank</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Controlled document (instructor stream); 25 questions; answers held unprinted; loaded to the Portal quiz store. Parameters per Appendix F.</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QB-EXM</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Examiner Theory Question Bank</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Controlled document (examiner stream); 25 questions; answers held unprinted; loaded to the Portal quiz store. Parameters per Appendix F.</w:t>
            </w:r>
          </w:p>
        </w:tc>
      </w:tr>
    </w:tbl>
    <w:p>
      <w:r>
        <w:rPr>
          <w:rFonts w:ascii="Arial" w:hAnsi="Arial"/>
          <w:sz w:val="19"/>
        </w:rPr>
      </w:r>
    </w:p>
    <w:p>
      <w:r>
        <w:rPr>
          <w:rFonts w:ascii="Arial" w:hAnsi="Arial"/>
          <w:b/>
          <w:color w:val="1E2752"/>
          <w:sz w:val="26"/>
        </w:rPr>
        <w:t xml:space="preserve">Appendix F — Operational Parameters Schedule</w:t>
      </w:r>
    </w:p>
    <w:p>
      <w:pPr>
        <w:spacing w:after="120"/>
      </w:pPr>
      <w:r>
        <w:rPr>
          <w:rFonts w:ascii="Arial" w:hAnsi="Arial"/>
          <w:sz w:val="19"/>
        </w:rPr>
        <w:t xml:space="preserve">Every operational value that can change without altering doctrine has one authoritative source, recorded here. Lower-tier documents state the rule and reference this schedule (“per Manual Appendix F”); they do not re-assert the number, so a change touches this schedule and the Portal configuration, never a print run. Where a document and the Portal differ on a value, the Portal’s configured value governs and the document is corrected. Values marked </w:t>
      </w:r>
      <w:r>
        <w:rPr>
          <w:rFonts w:ascii="Arial" w:hAnsi="Arial"/>
          <w:b/>
          <w:sz w:val="19"/>
        </w:rPr>
        <w:t xml:space="preserve">pending</w:t>
      </w:r>
      <w:r>
        <w:rPr>
          <w:rFonts w:ascii="Arial" w:hAnsi="Arial"/>
          <w:sz w:val="19"/>
        </w:rPr>
        <w:t xml:space="preserve"> resolve on the relevant sign-off and are written in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80"/>
        <w:gridCol w:w="2560"/>
        <w:gridCol w:w="2400"/>
        <w:gridCol w:w="1686"/>
      </w:tblGrid>
      <w:tr>
        <w:trPr>
          <w:tblHeader/>
        </w:trPr>
        <w:tc>
          <w:tcPr>
            <w:tcW w:type="dxa" w:w="238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Parameter</w:t>
            </w:r>
          </w:p>
        </w:tc>
        <w:tc>
          <w:tcPr>
            <w:tcW w:type="dxa" w:w="256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Current value</w:t>
            </w:r>
          </w:p>
        </w:tc>
        <w:tc>
          <w:tcPr>
            <w:tcW w:type="dxa" w:w="240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Authoritative source</w:t>
            </w:r>
          </w:p>
        </w:tc>
        <w:tc>
          <w:tcPr>
            <w:tcW w:type="dxa" w:w="168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Basis</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Onboarding quiz — instructor</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10 of 25 drawn; pass 8/10; unlimited retakes</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Portal config ← sign-off</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SO-01</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Onboarding quiz — examiner</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10 of 25 drawn; pass 8/10 (proposed)</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Portal config ← sign-off</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SO-02 (pending)</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Per-level assessment fees</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L1–L3 RM50 · L4–L7 RM75</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Portal fee schedule (seeds §16)</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R3</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Examiner payout</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Ratified — see CD-4</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Portal settings ← sign-off</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CD-4 (ratified)</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Booking lead time</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 30 days ahead</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Assessment HB + Portal</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Cancellation / refund window</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&gt; 72 hours = refundable</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Assessment HB + Portal</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National pool-widening delay</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7 days after payment clears</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Portal (computed on read)</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Anchor: payment-cleared</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Results submission target</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48 h target / 7 working days</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Assessment HB §7.3</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Re-attempts per criterion</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 3, examiner discretion</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Assessment HB §3.5</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Recommended session minimum</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5 (no hard floor)</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Assessment HB §3.3.1</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Per-level &amp; session caps</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16/14/12/10/8/8/6; ≤ 3 adjacent; no L6+L7 pair; 30 single / 60 two-examiner</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Assessment HB §3.3.2 + Annex B</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Teaching ratio</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Max 1:6 in-water; per-level table</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Teaching HB Annex B3</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SO-01</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Instructor competency baseline</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~L7 without competitive times + lifesaving / First-Aid</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Sign-off ← Register</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SO-01</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Level-progression rule</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New → Starfish L1; returning → above highest verified; earned in order</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Portal (enforced) + Syllabus</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Named appointments</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Chairperson · Chief Examiner · Master Trainer · interim DSL</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Manual appointee register only</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OD-2 · SG-1</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Contact addresses</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enquiries@ · safeguarding@ · finance@</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Register + Portal</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Committee (pending)</w:t>
            </w:r>
          </w:p>
        </w:tc>
      </w:tr>
    </w:tbl>
    <w:p>
      <w:r>
        <w:rPr>
          <w:rFonts w:ascii="Arial" w:hAnsi="Arial"/>
          <w:sz w:val="19"/>
        </w:rPr>
      </w:r>
    </w:p>
    <w:p>
      <w:r>
        <w:rPr>
          <w:rFonts w:ascii="Arial" w:hAnsi="Arial"/>
          <w:sz w:val="19"/>
        </w:rPr>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E275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E2752"/>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1E2752"/>
      <w:sz w:val="23"/>
      <w:szCs w:val="23"/>
    </w:rPr>
  </w:style>
  <w:style w:type="paragraph" w:styleId="Heading4">
    <w:name w:val="Heading 4"/>
    <w:basedOn w:val="Normal"/>
    <w:next w:val="Normal"/>
    <w:qFormat/>
    <w:pPr>
      <w:spacing w:after="80" w:before="140"/>
      <w:outlineLvl w:val="3"/>
    </w:pPr>
    <w:rPr>
      <w:rFonts w:ascii="Arial" w:cs="Arial" w:eastAsia="Arial" w:hAnsi="Arial"/>
      <w:b/>
      <w:bCs/>
      <w:color w:val="16308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2026-06-28T17:21:22.841Z</dcterms:created>
  <dcterms:modified xsi:type="dcterms:W3CDTF">2026-06-28T17:21:22.841Z</dcterms:modified>
</cp:coreProperties>
</file>

<file path=docProps/custom.xml><?xml version="1.0" encoding="utf-8"?>
<Properties xmlns="http://schemas.openxmlformats.org/officeDocument/2006/custom-properties" xmlns:vt="http://schemas.openxmlformats.org/officeDocument/2006/docPropsVTypes"/>
</file>