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 BADGES — Assessment System Handbook</w:t>
      </w:r>
    </w:p>
    <w:p>
      <w:pPr>
        <w:spacing w:after="120"/>
      </w:pPr>
      <w:r>
        <w:rPr>
          <w:b/>
          <w:bCs/>
        </w:rPr>
        <w:t xml:space="preserve">Malaysia Aquatics · Akuatik Malaysia</w:t>
      </w:r>
      <w:r>
        <w:t xml:space="preserve"> </w:t>
      </w:r>
      <w:r>
        <w:rPr>
          <w:i/>
          <w:iCs/>
        </w:rPr>
        <w:t xml:space="preserve">How BADGES levels are assessed, recorded, certified, and audited — the operating procedure for assessment</w:t>
      </w:r>
    </w:p>
    <w:p>
      <w:pPr>
        <w:spacing w:after="120"/>
      </w:pPr>
      <w:r>
        <w:rPr>
          <w:b/>
          <w:bCs/>
        </w:rPr>
        <w:t xml:space="preserve">Edition 1.2</w:t>
      </w:r>
      <w:r>
        <w:t xml:space="preserve"> </w:t>
      </w:r>
      <w:r>
        <w:rPr>
          <w:i/>
          <w:iCs/>
        </w:rPr>
        <w:t xml:space="preserve">(reconciles Assessment Manual v1.0 with the BADGES document architecture; aligned to the Governance Decisions Register v1.0)</w:t>
      </w:r>
      <w:r>
        <w:t xml:space="preserve"> </w:t>
      </w:r>
      <w:r>
        <w:rPr>
          <w:b/>
          <w:bCs/>
        </w:rPr>
        <w:t xml:space="preserve">Custodian:</w:t>
      </w:r>
      <w:r>
        <w:t xml:space="preserve"> Chief Examiner A companion to the BADGES Manual and the 7-Level Syllabus · Structured on the SwimSafer CAMS Handbook format, adapted to MAS Badges policy</w:t>
      </w:r>
    </w:p>
    <w:p>
      <w:pPr>
        <w:pBdr>
          <w:left w:val="single" w:color="1E2752" w:sz="18" w:space="12"/>
        </w:pBdr>
        <w:shd w:fill="EFF2F8" w:val="clear"/>
        <w:spacing w:after="120" w:before="60"/>
        <w:ind w:left="360"/>
      </w:pPr>
      <w:r>
        <w:rPr>
          <w:b/>
          <w:bCs/>
          <w:i/>
          <w:iCs/>
        </w:rPr>
        <w:t xml:space="preserve">Reconciliation note.</w:t>
      </w:r>
      <w:r>
        <w:rPr>
          <w:i/>
          <w:iCs/>
        </w:rPr>
        <w:t xml:space="preserve"> Edition 1.1 superseded both </w:t>
      </w:r>
      <w:r>
        <w:rPr>
          <w:i/>
          <w:iCs/>
        </w:rPr>
        <w:t xml:space="preserve">Assessment Manual v1.0</w:t>
      </w:r>
      <w:r>
        <w:rPr>
          <w:i/>
          <w:iCs/>
        </w:rPr>
        <w:t xml:space="preserve"> and the interim </w:t>
      </w:r>
      <w:r>
        <w:rPr>
          <w:i/>
          <w:iCs/>
        </w:rPr>
        <w:t xml:space="preserve">Assessment System Handbook</w:t>
      </w:r>
      <w:r>
        <w:rPr>
          <w:i/>
          <w:iCs/>
        </w:rPr>
        <w:t xml:space="preserve"> draft. v1.0 is the substantive base; the changes were (a) the document-system positioning, (b) the embedded Examiner Code of Conduct, (c) the Portal session-lifecycle mapping, and (d) five marked reconciliation decisions (▶). Rename from "Assessment Manual" → "Assessment System Handbook" is </w:t>
      </w:r>
      <w:r>
        <w:rPr>
          <w:b/>
          <w:bCs/>
          <w:i/>
          <w:iCs/>
        </w:rPr>
        <w:t xml:space="preserve">Decision R4</w:t>
      </w:r>
      <w:r>
        <w:rPr>
          <w:i/>
          <w:iCs/>
        </w:rPr>
        <w:t xml:space="preserve">.</w:t>
      </w:r>
    </w:p>
    <w:p>
      <w:pPr>
        <w:pBdr>
          <w:left w:val="single" w:color="1E2752" w:sz="18" w:space="12"/>
        </w:pBdr>
        <w:shd w:fill="EFF2F8" w:val="clear"/>
        <w:spacing w:after="120" w:before="60"/>
        <w:ind w:left="360"/>
      </w:pPr>
      <w:r>
        <w:rPr>
          <w:b/>
          <w:bCs/>
          <w:i/>
          <w:iCs/>
        </w:rPr>
        <w:t xml:space="preserve">Edition 1.2 alignment (Governance Decisions Register v1.0, 28 Jun 2026).</w:t>
      </w:r>
      <w:r>
        <w:rPr>
          <w:i/>
          <w:iCs/>
        </w:rPr>
        <w:t xml:space="preserve"> Three consistency edits: the examiner standing requirement names the </w:t>
      </w:r>
      <w:r>
        <w:rPr>
          <w:b/>
          <w:bCs/>
          <w:i/>
          <w:iCs/>
        </w:rPr>
        <w:t xml:space="preserve">BADGES Instructor certification</w:t>
      </w:r>
      <w:r>
        <w:rPr>
          <w:i/>
          <w:iCs/>
        </w:rPr>
        <w:t xml:space="preserve"> (OD-1, §7.5); a </w:t>
      </w:r>
      <w:r>
        <w:rPr>
          <w:b/>
          <w:bCs/>
          <w:i/>
          <w:iCs/>
        </w:rPr>
        <w:t xml:space="preserve">recusal clause</w:t>
      </w:r>
      <w:r>
        <w:rPr>
          <w:i/>
          <w:iCs/>
        </w:rPr>
        <w:t xml:space="preserve"> for the Master Trainer and Chief Examiner is added (COI-1, §6.1 and §7.1); and the safeguarding-contact placeholder names the </w:t>
      </w:r>
      <w:r>
        <w:rPr>
          <w:b/>
          <w:bCs/>
          <w:i/>
          <w:iCs/>
        </w:rPr>
        <w:t xml:space="preserve">interim Designated Safeguarding Lead</w:t>
      </w:r>
      <w:r>
        <w:rPr>
          <w:i/>
          <w:iCs/>
        </w:rPr>
        <w:t xml:space="preserve"> (SG-1, §8). No assessment procedure or standard is changed.</w:t>
      </w:r>
    </w:p>
    <w:p>
      <w:pPr>
        <w:pBdr>
          <w:bottom w:val="single" w:color="1E2752" w:sz="6" w:space="1"/>
        </w:pBdr>
        <w:spacing w:after="120" w:before="60"/>
      </w:pPr>
    </w:p>
    <w:p>
      <w:pPr>
        <w:pStyle w:val="Heading2"/>
      </w:pPr>
      <w:r>
        <w:t xml:space="preserve">About this Handbook</w:t>
      </w:r>
    </w:p>
    <w:p>
      <w:pPr>
        <w:spacing w:after="120"/>
      </w:pPr>
      <w:r>
        <w:t xml:space="preserve">The BADGES Program is Malaysia Aquatics' national Learn-to-Swim certification framework. A swimmer progresses through seven levels — Starfish, Sea Turtle, Guppy, Octopus, Frog, Swordfish, Dolphin — each awarded after the swimmer demonstrates the published skills for that level to a MAS Certified Examiner.</w:t>
      </w:r>
    </w:p>
    <w:p>
      <w:pPr>
        <w:spacing w:after="120"/>
      </w:pPr>
      <w:r>
        <w:t xml:space="preserve">This Handbook is the </w:t>
      </w:r>
      <w:r>
        <w:rPr>
          <w:b/>
          <w:bCs/>
        </w:rPr>
        <w:t xml:space="preserve">operating procedure</w:t>
      </w:r>
      <w:r>
        <w:t xml:space="preserve"> for those assessments. Its place in the document system:</w:t>
      </w:r>
    </w:p>
    <w:p>
      <w:pPr>
        <w:pStyle w:val="ListParagraph"/>
        <w:numPr>
          <w:ilvl w:val="0"/>
          <w:numId w:val="2"/>
        </w:numPr>
        <w:spacing w:after="40"/>
      </w:pPr>
      <w:r>
        <w:t xml:space="preserve">It </w:t>
      </w:r>
      <w:r>
        <w:rPr>
          <w:b/>
          <w:bCs/>
        </w:rPr>
        <w:t xml:space="preserve">assesses to the standard</w:t>
      </w:r>
      <w:r>
        <w:t xml:space="preserve"> set in the </w:t>
      </w:r>
      <w:r>
        <w:rPr>
          <w:b/>
          <w:bCs/>
        </w:rPr>
        <w:t xml:space="preserve">7-Level Syllabus</w:t>
      </w:r>
      <w:r>
        <w:t xml:space="preserve"> — and never restates the criteria. The Syllabus is the single source; examiners assess strictly against its right-hand column.</w:t>
      </w:r>
    </w:p>
    <w:p>
      <w:pPr>
        <w:pStyle w:val="ListParagraph"/>
        <w:numPr>
          <w:ilvl w:val="0"/>
          <w:numId w:val="2"/>
        </w:numPr>
        <w:spacing w:after="40"/>
      </w:pPr>
      <w:r>
        <w:t xml:space="preserve">It is required by the </w:t>
      </w:r>
      <w:r>
        <w:rPr>
          <w:b/>
          <w:bCs/>
        </w:rPr>
        <w:t xml:space="preserve">BADGES Manual</w:t>
      </w:r>
      <w:r>
        <w:t xml:space="preserve">, which sets policy (</w:t>
      </w:r>
      <w:r>
        <w:rPr>
          <w:i/>
          <w:iCs/>
        </w:rPr>
        <w:t xml:space="preserve">that</w:t>
      </w:r>
      <w:r>
        <w:t xml:space="preserve"> assessment must be credible, independent, auditable, anonymized). The Manual governs where the two ever appear to differ.</w:t>
      </w:r>
    </w:p>
    <w:p>
      <w:pPr>
        <w:pStyle w:val="ListParagraph"/>
        <w:numPr>
          <w:ilvl w:val="0"/>
          <w:numId w:val="2"/>
        </w:numPr>
        <w:spacing w:after="40"/>
      </w:pPr>
      <w:r>
        <w:t xml:space="preserve">Only persons certified through the </w:t>
      </w:r>
      <w:r>
        <w:rPr>
          <w:b/>
          <w:bCs/>
        </w:rPr>
        <w:t xml:space="preserve">Examiner Certification Course Guide</w:t>
      </w:r>
      <w:r>
        <w:t xml:space="preserve"> may assess.</w:t>
      </w:r>
    </w:p>
    <w:p>
      <w:pPr>
        <w:pStyle w:val="ListParagraph"/>
        <w:numPr>
          <w:ilvl w:val="0"/>
          <w:numId w:val="2"/>
        </w:numPr>
        <w:spacing w:after="40"/>
      </w:pPr>
      <w:r>
        <w:t xml:space="preserve">Everything runs through the </w:t>
      </w:r>
      <w:r>
        <w:rPr>
          <w:b/>
          <w:bCs/>
        </w:rPr>
        <w:t xml:space="preserve">BADGES Platform Portal</w:t>
      </w:r>
      <w:r>
        <w:t xml:space="preserve">; the Portal enforces, this Handbook describes the human procedure.</w:t>
      </w:r>
    </w:p>
    <w:p>
      <w:pPr>
        <w:spacing w:after="120"/>
      </w:pPr>
      <w:r>
        <w:rPr>
          <w:b/>
          <w:bCs/>
        </w:rPr>
        <w:t xml:space="preserve">Custody and change route (Decision R6 — adopted from v1.0).</w:t>
      </w:r>
      <w:r>
        <w:t xml:space="preserve"> The Chief Examiner holds and maintains this Handbook. </w:t>
      </w:r>
      <w:r>
        <w:rPr>
          <w:i/>
          <w:iCs/>
        </w:rPr>
        <w:t xml:space="preserve">Operational</w:t>
      </w:r>
      <w:r>
        <w:t xml:space="preserve"> details may be revised by the Chief Examiner with the Chairperson's endorsement, </w:t>
      </w:r>
      <w:r>
        <w:rPr>
          <w:b/>
          <w:bCs/>
        </w:rPr>
        <w:t xml:space="preserve">without re-ratifying the BADGES Manual</w:t>
      </w:r>
      <w:r>
        <w:t xml:space="preserve"> — this is what keeps the Manual thin and the Handbook agile. Changes that touch the </w:t>
      </w:r>
      <w:r>
        <w:rPr>
          <w:i/>
          <w:iCs/>
        </w:rPr>
        <w:t xml:space="preserve">standard</w:t>
      </w:r>
      <w:r>
        <w:t xml:space="preserve"> (criteria, level definitions) are not made here; they follow the Syllabus change route (Coaching Panel approves → Board ratifies).</w:t>
      </w:r>
    </w:p>
    <w:p>
      <w:pPr>
        <w:pBdr>
          <w:left w:val="single" w:color="1E2752" w:sz="18" w:space="12"/>
        </w:pBdr>
        <w:shd w:fill="EFF2F8" w:val="clear"/>
        <w:spacing w:after="120" w:before="60"/>
        <w:ind w:left="360"/>
      </w:pPr>
      <w:r>
        <w:rPr>
          <w:b/>
          <w:bCs/>
          <w:i/>
          <w:iCs/>
        </w:rPr>
        <w:t xml:space="preserve">How MAS Badges differs from a centralised system.</w:t>
      </w:r>
      <w:r>
        <w:rPr>
          <w:i/>
          <w:iCs/>
        </w:rPr>
        <w:t xml:space="preserve"> MAS does not run fixed assessment centres on a fixed calendar. Assessments are requested by an instructor or centre, scheduled by MAS, and conducted by a state examiner at an approved venue — on demand, wherever candidates are ready. This Handbook adopts the discipline of a centralised system (controlled assessment day, integrity safeguards, structured re-attempts, central release of results) while keeping the distributed, booking-driven model that suits Malaysia.</w:t>
      </w:r>
    </w:p>
    <w:p>
      <w:pPr>
        <w:spacing w:after="120"/>
      </w:pPr>
      <w:r>
        <w:rPr>
          <w:b/>
          <w:bCs/>
        </w:rPr>
        <w:t xml:space="preserve">The standing principle.</w:t>
      </w:r>
      <w:r>
        <w:t xml:space="preserve"> </w:t>
      </w:r>
      <w:r>
        <w:rPr>
          <w:i/>
          <w:iCs/>
        </w:rPr>
        <w:t xml:space="preserve">An award shall never be lowered to permit a candidate to gain a success for which they are not properly prepared.</w:t>
      </w:r>
    </w:p>
    <w:p>
      <w:pPr>
        <w:pBdr>
          <w:bottom w:val="single" w:color="1E2752" w:sz="6" w:space="1"/>
        </w:pBdr>
        <w:spacing w:after="120" w:before="60"/>
      </w:pPr>
    </w:p>
    <w:p>
      <w:pPr>
        <w:pStyle w:val="Heading2"/>
      </w:pPr>
      <w:r>
        <w:t xml:space="preserve">1. Overview</w:t>
      </w:r>
    </w:p>
    <w:p>
      <w:pPr>
        <w:spacing w:after="120"/>
      </w:pPr>
      <w:r>
        <w:t xml:space="preserve">The seven levels form a continuous pathway from a child's first day in the water to competitive readiness. Assessment is by </w:t>
      </w:r>
      <w:r>
        <w:rPr>
          <w:b/>
          <w:bCs/>
        </w:rPr>
        <w:t xml:space="preserve">practical only</w:t>
      </w:r>
      <w:r>
        <w:t xml:space="preserve"> (see §4). Each level is awarded on a recorded </w:t>
      </w:r>
      <w:r>
        <w:rPr>
          <w:b/>
          <w:bCs/>
        </w:rPr>
        <w:t xml:space="preserve">Pass</w:t>
      </w:r>
      <w:r>
        <w:t xml:space="preserve">; an unmet criterion yields a </w:t>
      </w:r>
      <w:r>
        <w:rPr>
          <w:b/>
          <w:bCs/>
        </w:rPr>
        <w:t xml:space="preserve">Refer</w:t>
      </w:r>
      <w:r>
        <w:t xml:space="preserve">. There is no partial pass and no skipping levels.</w:t>
      </w:r>
    </w:p>
    <w:p>
      <w:pPr>
        <w:pBdr>
          <w:bottom w:val="single" w:color="1E2752" w:sz="6" w:space="1"/>
        </w:pBdr>
        <w:spacing w:after="120" w:before="60"/>
      </w:pPr>
    </w:p>
    <w:p>
      <w:pPr>
        <w:pStyle w:val="Heading2"/>
      </w:pPr>
      <w:r>
        <w:t xml:space="preserve">2. General</w:t>
      </w:r>
    </w:p>
    <w:p>
      <w:pPr>
        <w:pStyle w:val="Heading3"/>
      </w:pPr>
      <w:r>
        <w:t xml:space="preserve">2.1 The BADGES Platform Portal</w:t>
      </w:r>
    </w:p>
    <w:p>
      <w:pPr>
        <w:spacing w:after="120"/>
      </w:pPr>
      <w:r>
        <w:t xml:space="preserve">The system runs on two linked addresses: the public website </w:t>
      </w:r>
      <w:r>
        <w:rPr>
          <w:b/>
          <w:bCs/>
        </w:rPr>
        <w:t xml:space="preserve">www.masbadges.org</w:t>
      </w:r>
      <w:r>
        <w:t xml:space="preserve"> (programme information and certificate verification) and the management portal </w:t>
      </w:r>
      <w:r>
        <w:rPr>
          <w:b/>
          <w:bCs/>
        </w:rPr>
        <w:t xml:space="preserve">apps.masbadges.org</w:t>
      </w:r>
      <w:r>
        <w:t xml:space="preserve">, the BADGES Portal. The Portal supports the administration of assessments and is accessible to stakeholders in their respective roles — instructors, centres, examiners, and MAS governance.</w:t>
      </w:r>
    </w:p>
    <w:p>
      <w:pPr>
        <w:pStyle w:val="Heading3"/>
      </w:pPr>
      <w:r>
        <w:t xml:space="preserve">2.2 Registration on the Portal</w:t>
      </w:r>
    </w:p>
    <w:p>
      <w:pPr>
        <w:pStyle w:val="ListParagraph"/>
        <w:numPr>
          <w:ilvl w:val="0"/>
          <w:numId w:val="2"/>
        </w:numPr>
        <w:spacing w:after="40"/>
      </w:pPr>
      <w:r>
        <w:t xml:space="preserve">It is the responsibility of every instructor and centre to ensure that they, and their candidates, are registered on the Portal.</w:t>
      </w:r>
    </w:p>
    <w:p>
      <w:pPr>
        <w:pStyle w:val="ListParagraph"/>
        <w:numPr>
          <w:ilvl w:val="0"/>
          <w:numId w:val="2"/>
        </w:numPr>
        <w:spacing w:after="40"/>
      </w:pPr>
      <w:r>
        <w:t xml:space="preserve">A candidate is registered by their instructor or centre (</w:t>
      </w:r>
      <w:r>
        <w:rPr>
          <w:b/>
          <w:bCs/>
        </w:rPr>
        <w:t xml:space="preserve">not</w:t>
      </w:r>
      <w:r>
        <w:t xml:space="preserve"> directly by a parent). A candidate not registered on the Portal cannot be registered for, or take part in, any assessment.</w:t>
      </w:r>
    </w:p>
    <w:p>
      <w:pPr>
        <w:pStyle w:val="Heading3"/>
      </w:pPr>
      <w:r>
        <w:t xml:space="preserve">2.3 The assessment session lifecycle (Portal mapping)</w:t>
      </w:r>
    </w:p>
    <w:p>
      <w:pPr>
        <w:spacing w:after="120"/>
      </w:pPr>
      <w:r>
        <w:t xml:space="preserve">Assessment is session-centric. A booking opens a session; an examiner is invited and must accept before scheduling; outcomes are recorded against the session; certificates issue from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State</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What happens</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Requested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Instructor/centre submits the roster, venue, and tentative date. Pro-forma bill generated.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Examiner invited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Staff invite COI-eligible examiners (the COI trigger is the hard backstop).</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Scheduled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An examiner accepts → becomes the session examiner; roster assigned to them.</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Completed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Examiner records Pass/Refer per candidate per level.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Invoiced → Paid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Invoice settled → certificates bulk-issued and verifiable → receipt issued.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Examiner paid → Closed → Archived</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Examiner payout recorded with proof → session closes when both legs settle → archived. </w:t>
            </w:r>
            <w:r>
              <w:rPr>
                <w:i/>
                <w:iCs/>
                <w:sz w:val="19"/>
                <w:szCs w:val="19"/>
              </w:rPr>
              <w:t xml:space="preserve">(Confirmed, R2: MAS is the payment intermediary.)</w:t>
            </w:r>
          </w:p>
        </w:tc>
      </w:tr>
    </w:tbl>
    <w:p>
      <w:pPr>
        <w:spacing w:after="120"/>
      </w:pPr>
    </w:p>
    <w:p>
      <w:pPr>
        <w:spacing w:after="120"/>
      </w:pPr>
      <w:r>
        <w:t xml:space="preserve">The examiner sees only assessment essentials (candidate name and level). Billing, claim status, and family details are not shown to the examiner. The Portal is authoritative for the operational state of any session.</w:t>
      </w:r>
    </w:p>
    <w:p>
      <w:pPr>
        <w:pBdr>
          <w:bottom w:val="single" w:color="1E2752" w:sz="6" w:space="1"/>
        </w:pBdr>
        <w:spacing w:after="120" w:before="60"/>
      </w:pPr>
    </w:p>
    <w:p>
      <w:pPr>
        <w:pStyle w:val="Heading2"/>
      </w:pPr>
      <w:r>
        <w:t xml:space="preserve">3. Practical Assessments</w:t>
      </w:r>
    </w:p>
    <w:p>
      <w:pPr>
        <w:pStyle w:val="Heading3"/>
      </w:pPr>
      <w:r>
        <w:t xml:space="preserve">3.1 Assessment venues &amp; scheduling</w:t>
      </w:r>
    </w:p>
    <w:p>
      <w:pPr>
        <w:spacing w:after="120"/>
      </w:pPr>
      <w:r>
        <w:t xml:space="preserve">No fixed centres, no fixed hours. An assessment is held at a MAS-approved venue (§6) on a date arranged for that booking. MAS schedules the session and assigns a state examiner, deployable across state lines where a state has no available examiner (Manual §9). Sessions run on rolling demand, subject to examiner availability and venue approval; the requesting party proposes date and venue, MAS confirms both and assigns the examiner.</w:t>
      </w:r>
    </w:p>
    <w:p>
      <w:pPr>
        <w:pStyle w:val="Heading3"/>
      </w:pPr>
      <w:r>
        <w:t xml:space="preserve">3.2 Booking, rescheduling, cancellation, absentees, weather</w:t>
      </w:r>
    </w:p>
    <w:p>
      <w:pPr>
        <w:spacing w:after="120"/>
      </w:pPr>
      <w:r>
        <w:rPr>
          <w:b/>
          <w:bCs/>
        </w:rPr>
        <w:t xml:space="preserve">3.2.1 Booking.</w:t>
      </w:r>
      <w:r>
        <w:t xml:space="preserve"> All bookings are made on the Portal by the candidate's instructor or centre, at least </w:t>
      </w:r>
      <w:r>
        <w:rPr>
          <w:b/>
          <w:bCs/>
        </w:rPr>
        <w:t xml:space="preserve">one (1) month</w:t>
      </w:r>
      <w:r>
        <w:t xml:space="preserve"> before the date. Where clubs combine, the lead instructor is coordinator (§5). Every candidate registration must be validated by the recognised MAS instructor tagged to that candidate, confirming readiness for the target level.</w:t>
      </w:r>
    </w:p>
    <w:p>
      <w:pPr>
        <w:spacing w:after="120"/>
      </w:pPr>
      <w:r>
        <w:rPr>
          <w:b/>
          <w:bCs/>
        </w:rPr>
        <w:t xml:space="preserve">3.2.2 Rescheduling.</w:t>
      </w:r>
      <w:r>
        <w:t xml:space="preserve"> Permitted up to the booking deadline (one month before the date). After that, where the session has met the conditions to proceed, rescheduling is not permitted except for the inclement-weather and valid-medical cases below.</w:t>
      </w:r>
    </w:p>
    <w:p>
      <w:pPr>
        <w:spacing w:after="120"/>
      </w:pPr>
      <w:r>
        <w:rPr>
          <w:b/>
          <w:bCs/>
        </w:rPr>
        <w:t xml:space="preserve">3.2.3 Cancellations.</w:t>
      </w:r>
      <w:r>
        <w:t xml:space="preserve"> Once payment is made and the session confirmed, cancellations are not permitted. A party unable to attend should reschedule before the deadline. Confirm availability before paying.</w:t>
      </w:r>
    </w:p>
    <w:p>
      <w:pPr>
        <w:spacing w:after="120"/>
      </w:pPr>
      <w:r>
        <w:rPr>
          <w:b/>
          <w:bCs/>
        </w:rPr>
        <w:t xml:space="preserve">3.2.4 Absentees.</w:t>
      </w:r>
      <w:r>
        <w:t xml:space="preserve"> A no-show forfeits that session's slot; no refund for absence without a valid reason. A candidate absent for a valid medical reason may be re-booked on submission of a medical certificate for MAS verification.</w:t>
      </w:r>
    </w:p>
    <w:p>
      <w:pPr>
        <w:spacing w:after="120"/>
      </w:pPr>
      <w:r>
        <w:rPr>
          <w:b/>
          <w:bCs/>
        </w:rPr>
        <w:t xml:space="preserve">3.2.5 Inclement weather.</w:t>
      </w:r>
      <w:r>
        <w:t xml:space="preserve"> At first thunder or lightning the water is cleared immediately and the venue's lightning protocol is followed. After stand-down, the examiner judges — against effective pool time remaining — whether the session can finish or is a rain-off (Annex A). A rain-off is not marked; affected candidates re-book at no additional fee. A candidate already marked absent before the stoppage stays absent.</w:t>
      </w:r>
    </w:p>
    <w:p>
      <w:pPr>
        <w:pStyle w:val="Heading3"/>
      </w:pPr>
      <w:r>
        <w:t xml:space="preserve">3.3 Minimum &amp; maximum participants</w:t>
      </w:r>
    </w:p>
    <w:p>
      <w:pPr>
        <w:spacing w:after="120"/>
      </w:pPr>
      <w:r>
        <w:rPr>
          <w:b/>
          <w:bCs/>
        </w:rPr>
        <w:t xml:space="preserve">3.3.1 Minimum. No hard floor</w:t>
      </w:r>
      <w:r>
        <w:t xml:space="preserve"> — a session may run for a single candidate, so small or rural cohorts are never excluded. </w:t>
      </w:r>
      <w:r>
        <w:rPr>
          <w:b/>
          <w:bCs/>
        </w:rPr>
        <w:t xml:space="preserve">Recommended minimum: five (5)</w:t>
      </w:r>
      <w:r>
        <w:t xml:space="preserve"> for an economical scheduled session; below five, a session runs only at the requesting party's election, bearing the full fee and any examiner travel allowance.</w:t>
      </w:r>
    </w:p>
    <w:p>
      <w:pPr>
        <w:spacing w:after="120"/>
      </w:pPr>
      <w:r>
        <w:rPr>
          <w:b/>
          <w:bCs/>
        </w:rPr>
        <w:t xml:space="preserve">3.3.2 Maximum per level &amp; session.</w:t>
      </w:r>
      <w:r>
        <w:t xml:space="preserve"> Caps protect observation quality and safety; the per-level maximum (one examiner) falls as the level 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Level</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Badge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Max / session</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Water</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Starfish</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16</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Shallow</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Sea Turtle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14</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Shallow</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3</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Guppy</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12</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Shallow / deep</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4</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Octopus</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10</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Shallow / deep</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5</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Frog</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8</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Shallow / deep</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6</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Swordfish</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8</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Shallow / deep</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7</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Dolphin</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6</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Deep only</w:t>
            </w:r>
          </w:p>
        </w:tc>
      </w:tr>
    </w:tbl>
    <w:p>
      <w:pPr>
        <w:spacing w:after="120"/>
      </w:pPr>
    </w:p>
    <w:p>
      <w:pPr>
        <w:pStyle w:val="ListParagraph"/>
        <w:numPr>
          <w:ilvl w:val="0"/>
          <w:numId w:val="2"/>
        </w:numPr>
        <w:spacing w:after="40"/>
      </w:pPr>
      <w:r>
        <w:t xml:space="preserve">Up to three (3) adjacent levels may be assessed in one session; the total is governed by the staffing table (Annex B) and examiner time, whichever is more restrictive.</w:t>
      </w:r>
    </w:p>
    <w:p>
      <w:pPr>
        <w:pStyle w:val="ListParagraph"/>
        <w:numPr>
          <w:ilvl w:val="0"/>
          <w:numId w:val="2"/>
        </w:numPr>
        <w:spacing w:after="40"/>
      </w:pPr>
      <w:r>
        <w:rPr>
          <w:b/>
          <w:bCs/>
        </w:rPr>
        <w:t xml:space="preserve">Do not pair Swordfish (L6) and Dolphin (L7)</w:t>
      </w:r>
      <w:r>
        <w:t xml:space="preserve"> in one examiner's group — the two most time-heavy, deep-water-only levels overrun a single session.</w:t>
      </w:r>
    </w:p>
    <w:p>
      <w:pPr>
        <w:pStyle w:val="ListParagraph"/>
        <w:numPr>
          <w:ilvl w:val="0"/>
          <w:numId w:val="2"/>
        </w:numPr>
        <w:spacing w:after="40"/>
      </w:pPr>
      <w:r>
        <w:t xml:space="preserve">A single examiner assesses up to </w:t>
      </w:r>
      <w:r>
        <w:rPr>
          <w:b/>
          <w:bCs/>
        </w:rPr>
        <w:t xml:space="preserve">30</w:t>
      </w:r>
      <w:r>
        <w:t xml:space="preserve"> candidates per session; above 30 a second examiner runs a parallel group, capped at </w:t>
      </w:r>
      <w:r>
        <w:rPr>
          <w:b/>
          <w:bCs/>
        </w:rPr>
        <w:t xml:space="preserve">60</w:t>
      </w:r>
      <w:r>
        <w:t xml:space="preserve"> total (Annex B).</w:t>
      </w:r>
    </w:p>
    <w:p>
      <w:pPr>
        <w:pStyle w:val="Heading3"/>
      </w:pPr>
      <w:r>
        <w:t xml:space="preserve">3.4 On assessment day</w:t>
      </w:r>
    </w:p>
    <w:p>
      <w:pPr>
        <w:spacing w:after="120"/>
      </w:pPr>
      <w:r>
        <w:t xml:space="preserve">Three roles run a safe assessment and are kept separate — the examiner assesses only; a Water-Safety Supervisor watches the water; an Assistant Facilitator marshals (Annex B). The day:</w:t>
      </w:r>
    </w:p>
    <w:p>
      <w:pPr>
        <w:pStyle w:val="ListParagraph"/>
        <w:numPr>
          <w:ilvl w:val="0"/>
          <w:numId w:val="2"/>
        </w:numPr>
        <w:spacing w:after="40"/>
      </w:pPr>
      <w:r>
        <w:t xml:space="preserve">Examiner arrives ≥ 15 minutes early, inspects the pool, confirms the water-safety team is present, sets up registration.</w:t>
      </w:r>
    </w:p>
    <w:p>
      <w:pPr>
        <w:pStyle w:val="ListParagraph"/>
        <w:numPr>
          <w:ilvl w:val="0"/>
          <w:numId w:val="2"/>
        </w:numPr>
        <w:spacing w:after="40"/>
      </w:pPr>
      <w:r>
        <w:rPr>
          <w:b/>
          <w:bCs/>
        </w:rPr>
        <w:t xml:space="preserve">Registration &amp; consent gate.</w:t>
      </w:r>
      <w:r>
        <w:t xml:space="preserve"> Each candidate is checked against the roster. A candidate without completed parental consent and the Safe-to-Swim Declaration / Release of Liability on file (§3.10) does not take part. Walk-ins not on the roster are not assessed.</w:t>
      </w:r>
    </w:p>
    <w:p>
      <w:pPr>
        <w:pStyle w:val="ListParagraph"/>
        <w:numPr>
          <w:ilvl w:val="0"/>
          <w:numId w:val="2"/>
        </w:numPr>
        <w:spacing w:after="40"/>
      </w:pPr>
      <w:r>
        <w:rPr>
          <w:b/>
          <w:bCs/>
        </w:rPr>
        <w:t xml:space="preserve">Level caps.</w:t>
      </w:r>
      <w:r>
        <w:t xml:space="preserve"> Each candidate wears a coloured swim cap matching their level (Annex C) for at-a-glance group identification.</w:t>
      </w:r>
    </w:p>
    <w:p>
      <w:pPr>
        <w:pStyle w:val="ListParagraph"/>
        <w:numPr>
          <w:ilvl w:val="0"/>
          <w:numId w:val="2"/>
        </w:numPr>
        <w:spacing w:after="40"/>
      </w:pPr>
      <w:r>
        <w:rPr>
          <w:b/>
          <w:bCs/>
        </w:rPr>
        <w:t xml:space="preserve">Safety briefing</w:t>
      </w:r>
      <w:r>
        <w:t xml:space="preserve"> opens every session; a candidate arriving after it has started may not join that session.</w:t>
      </w:r>
    </w:p>
    <w:p>
      <w:pPr>
        <w:pStyle w:val="ListParagraph"/>
        <w:numPr>
          <w:ilvl w:val="0"/>
          <w:numId w:val="2"/>
        </w:numPr>
        <w:spacing w:after="40"/>
      </w:pPr>
      <w:r>
        <w:rPr>
          <w:b/>
          <w:bCs/>
        </w:rPr>
        <w:t xml:space="preserve">Holding areas.</w:t>
      </w:r>
      <w:r>
        <w:t xml:space="preserve"> Candidates in the candidate area; parents/coaches separate, with no contact with the examiner during assessment.</w:t>
      </w:r>
    </w:p>
    <w:p>
      <w:pPr>
        <w:pStyle w:val="ListParagraph"/>
        <w:numPr>
          <w:ilvl w:val="0"/>
          <w:numId w:val="2"/>
        </w:numPr>
        <w:spacing w:after="40"/>
      </w:pPr>
      <w:r>
        <w:rPr>
          <w:b/>
          <w:bCs/>
        </w:rPr>
        <w:t xml:space="preserve">One group in the water at a time, per examiner</w:t>
      </w:r>
      <w:r>
        <w:t xml:space="preserve"> — candidates enter only when called.</w:t>
      </w:r>
    </w:p>
    <w:p>
      <w:pPr>
        <w:pStyle w:val="Heading3"/>
      </w:pPr>
      <w:r>
        <w:t xml:space="preserve">3.5 Re-attempts</w:t>
      </w:r>
    </w:p>
    <w:p>
      <w:pPr>
        <w:spacing w:after="120"/>
      </w:pPr>
      <w:r>
        <w:t xml:space="preserve">Where a candidate cannot complete a criterion on the first try, the examiner may permit up to </w:t>
      </w:r>
      <w:r>
        <w:rPr>
          <w:b/>
          <w:bCs/>
        </w:rPr>
        <w:t xml:space="preserve">three (3) re-attempts for that criterion</w:t>
      </w:r>
      <w:r>
        <w:t xml:space="preserve">, at discretion, giving specific instruction before each. Re-attempts are not guaranteed; the examiner weighs time available, group size and ability, other criteria already missed, weather impact, and the candidate's safety and condition. Failing a criterion after the permitted re-attempts is a Refer for that level. </w:t>
      </w:r>
      <w:r>
        <w:rPr>
          <w:i/>
          <w:iCs/>
        </w:rPr>
        <w:t xml:space="preserve">(A referred level may be re-attempted at any future session — no penalty, no limit; see §3.7.)</w:t>
      </w:r>
    </w:p>
    <w:p>
      <w:pPr>
        <w:pStyle w:val="Heading3"/>
      </w:pPr>
      <w:r>
        <w:t xml:space="preserve">3.6 Payments</w:t>
      </w:r>
    </w:p>
    <w:p>
      <w:pPr>
        <w:spacing w:after="120"/>
      </w:pPr>
      <w:r>
        <w:t xml:space="preserve">Assessment fees follow the level and are </w:t>
      </w:r>
      <w:r>
        <w:rPr>
          <w:b/>
          <w:bCs/>
        </w:rPr>
        <w:t xml:space="preserve">paid to MAS in advance</w:t>
      </w:r>
      <w:r>
        <w:t xml:space="preserve"> by the requesting party — never collected at the poolside. The schedule below is seeded from Manual §16; the </w:t>
      </w:r>
      <w:r>
        <w:rPr>
          <w:b/>
          <w:bCs/>
        </w:rPr>
        <w:t xml:space="preserve">authoritative source of fee quanta is the Portal fee schedule</w:t>
      </w:r>
      <w:r>
        <w:t xml:space="preserve"> (Decision R3).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Levels</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Badge</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Fee (per candidate)</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1–3</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Starfish, Sea Turtle, Guppy</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RM 50</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4–7</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Octopus, Frog, Swordfish, Dolphin</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RM 75</w:t>
            </w:r>
          </w:p>
        </w:tc>
      </w:tr>
    </w:tbl>
    <w:p>
      <w:pPr>
        <w:spacing w:after="120"/>
      </w:pPr>
    </w:p>
    <w:p>
      <w:pPr>
        <w:pStyle w:val="ListParagraph"/>
        <w:numPr>
          <w:ilvl w:val="0"/>
          <w:numId w:val="2"/>
        </w:numPr>
        <w:spacing w:after="40"/>
      </w:pPr>
      <w:r>
        <w:t xml:space="preserve">For a combined session, payment is made in one coordinated payment through the lead instructor, in advance.</w:t>
      </w:r>
    </w:p>
    <w:p>
      <w:pPr>
        <w:pStyle w:val="ListParagraph"/>
        <w:numPr>
          <w:ilvl w:val="0"/>
          <w:numId w:val="2"/>
        </w:numPr>
        <w:spacing w:after="40"/>
      </w:pPr>
      <w:r>
        <w:rPr>
          <w:b/>
          <w:bCs/>
        </w:rPr>
        <w:t xml:space="preserve">Variable-level reconciliation (Decision R2).</w:t>
      </w:r>
      <w:r>
        <w:t xml:space="preserve"> Advance payment covers the </w:t>
      </w:r>
      <w:r>
        <w:rPr>
          <w:b/>
          <w:bCs/>
        </w:rPr>
        <w:t xml:space="preserve">booked</w:t>
      </w:r>
      <w:r>
        <w:t xml:space="preserve"> levels. Where a candidate clears </w:t>
      </w:r>
      <w:r>
        <w:rPr>
          <w:b/>
          <w:bCs/>
        </w:rPr>
        <w:t xml:space="preserve">additional</w:t>
      </w:r>
      <w:r>
        <w:t xml:space="preserve"> levels on the day (e.g. booked L4, also clears L5), the extra levels are </w:t>
      </w:r>
      <w:r>
        <w:rPr>
          <w:b/>
          <w:bCs/>
        </w:rPr>
        <w:t xml:space="preserve">invoiced post-session</w:t>
      </w:r>
      <w:r>
        <w:t xml:space="preserve"> before those certificates issue. The Portal generates a pro-forma at booking and reconciles the final bill after grading.</w:t>
      </w:r>
    </w:p>
    <w:p>
      <w:pPr>
        <w:pBdr>
          <w:left w:val="single" w:color="1E2752" w:sz="18" w:space="12"/>
        </w:pBdr>
        <w:shd w:fill="EFF2F8" w:val="clear"/>
        <w:spacing w:after="120" w:before="60"/>
        <w:ind w:left="360"/>
      </w:pPr>
      <w:r>
        <w:rPr>
          <w:i/>
          <w:iCs/>
        </w:rPr>
        <w:t xml:space="preserve">▶ </w:t>
      </w:r>
      <w:r>
        <w:rPr>
          <w:b/>
          <w:bCs/>
          <w:i/>
          <w:iCs/>
        </w:rPr>
        <w:t xml:space="preserve">Decision R2 — billing model (CONFIRMED).</w:t>
      </w:r>
      <w:r>
        <w:rPr>
          <w:i/>
          <w:iCs/>
        </w:rPr>
        <w:t xml:space="preserve"> v1.0's policy (payment routed through MAS, per level) is retained </w:t>
      </w:r>
      <w:r>
        <w:rPr>
          <w:b/>
          <w:bCs/>
          <w:i/>
          <w:iCs/>
        </w:rPr>
        <w:t xml:space="preserve">and extended</w:t>
      </w:r>
      <w:r>
        <w:rPr>
          <w:i/>
          <w:iCs/>
        </w:rPr>
        <w:t xml:space="preserve">: MAS acts as the </w:t>
      </w:r>
      <w:r>
        <w:rPr>
          <w:b/>
          <w:bCs/>
          <w:i/>
          <w:iCs/>
        </w:rPr>
        <w:t xml:space="preserve">payment intermediary</w:t>
      </w:r>
      <w:r>
        <w:rPr>
          <w:i/>
          <w:iCs/>
        </w:rPr>
        <w:t xml:space="preserve"> for examiner fees. Each session carries two legs — money </w:t>
      </w:r>
      <w:r>
        <w:rPr>
          <w:b/>
          <w:bCs/>
          <w:i/>
          <w:iCs/>
        </w:rPr>
        <w:t xml:space="preserve">in</w:t>
      </w:r>
      <w:r>
        <w:rPr>
          <w:i/>
          <w:iCs/>
        </w:rPr>
        <w:t xml:space="preserve"> from the requesting instructor and money </w:t>
      </w:r>
      <w:r>
        <w:rPr>
          <w:b/>
          <w:bCs/>
          <w:i/>
          <w:iCs/>
        </w:rPr>
        <w:t xml:space="preserve">out</w:t>
      </w:r>
      <w:r>
        <w:rPr>
          <w:i/>
          <w:iCs/>
        </w:rPr>
        <w:t xml:space="preserve"> to the examiner — and does not </w:t>
      </w:r>
      <w:r>
        <w:rPr>
          <w:b/>
          <w:bCs/>
          <w:i/>
          <w:iCs/>
        </w:rPr>
        <w:t xml:space="preserve">close</w:t>
      </w:r>
      <w:r>
        <w:rPr>
          <w:i/>
          <w:iCs/>
        </w:rPr>
        <w:t xml:space="preserve"> until both settle, with the examiner payout recorded against proof. This </w:t>
      </w:r>
      <w:r>
        <w:rPr>
          <w:b/>
          <w:bCs/>
          <w:i/>
          <w:iCs/>
        </w:rPr>
        <w:t xml:space="preserve">revises Manual §14.5</w:t>
      </w:r>
      <w:r>
        <w:rPr>
          <w:i/>
          <w:iCs/>
        </w:rPr>
        <w:t xml:space="preserve"> (previously: requesting party pays the examiner directly), and the cross-state examiner allowance (Manual §9.4) likewise routes through MAS for auditability.</w:t>
      </w:r>
    </w:p>
    <w:p>
      <w:pPr>
        <w:spacing w:after="120"/>
      </w:pPr>
      <w:r>
        <w:t xml:space="preserve">⚠ </w:t>
      </w:r>
      <w:r>
        <w:rPr>
          <w:i/>
          <w:iCs/>
        </w:rPr>
        <w:t xml:space="preserve">[For the system administrator: online card / e-wallet payment through the Portal — provider (iPay88 / Billplz / Stripe) to be confirmed. Until then, payment is by the manual method MAS specifies.]</w:t>
      </w:r>
    </w:p>
    <w:p>
      <w:pPr>
        <w:pStyle w:val="Heading3"/>
      </w:pPr>
      <w:r>
        <w:t xml:space="preserve">3.7 Results</w:t>
      </w:r>
    </w:p>
    <w:p>
      <w:pPr>
        <w:pStyle w:val="ListParagraph"/>
        <w:numPr>
          <w:ilvl w:val="0"/>
          <w:numId w:val="2"/>
        </w:numPr>
        <w:spacing w:after="40"/>
      </w:pPr>
      <w:r>
        <w:rPr>
          <w:b/>
          <w:bCs/>
        </w:rPr>
        <w:t xml:space="preserve">Pass or Refer — no partial pass.</w:t>
      </w:r>
      <w:r>
        <w:t xml:space="preserve"> Pass: every criterion at the level is met; badge and certificate awarded. Refer: one or more criteria not yet met; the examiner records exactly which, and the candidate may re-attempt the level at any future session — no penalty, no limit.</w:t>
      </w:r>
    </w:p>
    <w:p>
      <w:pPr>
        <w:pStyle w:val="ListParagraph"/>
        <w:numPr>
          <w:ilvl w:val="0"/>
          <w:numId w:val="2"/>
        </w:numPr>
        <w:spacing w:after="40"/>
      </w:pPr>
      <w:r>
        <w:rPr>
          <w:b/>
          <w:bCs/>
        </w:rPr>
        <w:t xml:space="preserve">No results at the poolside.</w:t>
      </w:r>
      <w:r>
        <w:t xml:space="preserve"> Outcomes are never read out, displayed, or discussed at the pool. They are released centrally on the Portal after the examiner submits the record — protecting examiner independence and a child's privacy. Results include the breakdown of any criteria not met.</w:t>
      </w:r>
    </w:p>
    <w:p>
      <w:pPr>
        <w:spacing w:after="120"/>
      </w:pPr>
      <w:r>
        <w:t xml:space="preserve">⚠ </w:t>
      </w:r>
      <w:r>
        <w:rPr>
          <w:i/>
          <w:iCs/>
        </w:rPr>
        <w:t xml:space="preserve">[For the system administrator: results release to instructors / parents through the Portal — online process to be confirmed. Target release within 48 hours of the assessment.]</w:t>
      </w:r>
    </w:p>
    <w:p>
      <w:pPr>
        <w:pStyle w:val="Heading3"/>
      </w:pPr>
      <w:r>
        <w:t xml:space="preserve">3.8 Appeals</w:t>
      </w:r>
    </w:p>
    <w:p>
      <w:pPr>
        <w:spacing w:after="120"/>
      </w:pPr>
      <w:r>
        <w:t xml:space="preserve">A Pass/Refer outcome is the examiner's on-the-water judgement. Because no result is announced at the pool and no third party witnesses the assessment, </w:t>
      </w:r>
      <w:r>
        <w:rPr>
          <w:b/>
          <w:bCs/>
        </w:rPr>
        <w:t xml:space="preserve">MAS does not operate a result-appeal process</w:t>
      </w:r>
      <w:r>
        <w:t xml:space="preserve"> — there would be nothing to re-adjudicate. The recourse for a Refer is built into the pathway: the instructor targets the named gap and the candidate re-attempts at any future session.</w:t>
      </w:r>
    </w:p>
    <w:p>
      <w:pPr>
        <w:spacing w:after="120"/>
      </w:pPr>
      <w:r>
        <w:t xml:space="preserve">A concern about </w:t>
      </w:r>
      <w:r>
        <w:rPr>
          <w:b/>
          <w:bCs/>
        </w:rPr>
        <w:t xml:space="preserve">how</w:t>
      </w:r>
      <w:r>
        <w:t xml:space="preserve"> an assessment was conducted — not the result — is a Code of Conduct matter (e.g. an undeclared conflict of interest) and is referred in writing to the Chief Examiner (§7).</w:t>
      </w:r>
    </w:p>
    <w:p>
      <w:pPr>
        <w:pBdr>
          <w:left w:val="single" w:color="1E2752" w:sz="18" w:space="12"/>
        </w:pBdr>
        <w:shd w:fill="EFF2F8" w:val="clear"/>
        <w:spacing w:after="120" w:before="60"/>
        <w:ind w:left="360"/>
      </w:pPr>
      <w:r>
        <w:rPr>
          <w:i/>
          <w:iCs/>
        </w:rPr>
        <w:t xml:space="preserve">▶ </w:t>
      </w:r>
      <w:r>
        <w:rPr>
          <w:b/>
          <w:bCs/>
          <w:i/>
          <w:iCs/>
        </w:rPr>
        <w:t xml:space="preserve">Decision R1 — appeals (CONFIRMED — no appeal for now).</w:t>
      </w:r>
      <w:r>
        <w:rPr>
          <w:i/>
          <w:iCs/>
        </w:rPr>
        <w:t xml:space="preserve"> This position is retained from v1.0 and </w:t>
      </w:r>
      <w:r>
        <w:rPr>
          <w:b/>
          <w:bCs/>
          <w:i/>
          <w:iCs/>
        </w:rPr>
        <w:t xml:space="preserve">supersedes Program Manual §11.5</w:t>
      </w:r>
      <w:r>
        <w:rPr>
          <w:i/>
          <w:iCs/>
        </w:rPr>
        <w:t xml:space="preserve">, which currently describes a result-dispute / re-assessment process. </w:t>
      </w:r>
      <w:r>
        <w:rPr>
          <w:b/>
          <w:bCs/>
          <w:i/>
          <w:iCs/>
        </w:rPr>
        <w:t xml:space="preserve">Manual §11.5 is to be amended</w:t>
      </w:r>
      <w:r>
        <w:rPr>
          <w:i/>
          <w:iCs/>
        </w:rPr>
        <w:t xml:space="preserve"> to (a) remove result re-adjudication and (b) reference the re-attempt recourse plus the conduct-complaint route. A formal evidence-based appeals pathway would be introduced only if MAS later adopts a second-assessor or recorded-assessment structure, and would then run as a Portal process.</w:t>
      </w:r>
    </w:p>
    <w:p>
      <w:pPr>
        <w:pStyle w:val="Heading3"/>
      </w:pPr>
      <w:r>
        <w:t xml:space="preserve">3.9 Certificates</w:t>
      </w:r>
    </w:p>
    <w:p>
      <w:pPr>
        <w:pStyle w:val="ListParagraph"/>
        <w:numPr>
          <w:ilvl w:val="0"/>
          <w:numId w:val="2"/>
        </w:numPr>
        <w:spacing w:after="40"/>
      </w:pPr>
      <w:r>
        <w:t xml:space="preserve">MAS issues the certificate and supplies the badge for every Pass. Because there is no theory component (§4), a certificate is available once the practical assessment is recorded </w:t>
      </w:r>
      <w:r>
        <w:rPr>
          <w:b/>
          <w:bCs/>
        </w:rPr>
        <w:t xml:space="preserve">and the applicable fee is settled</w:t>
      </w:r>
      <w:r>
        <w:t xml:space="preserve"> (§3.6).</w:t>
      </w:r>
    </w:p>
    <w:p>
      <w:pPr>
        <w:pStyle w:val="ListParagraph"/>
        <w:numPr>
          <w:ilvl w:val="0"/>
          <w:numId w:val="2"/>
        </w:numPr>
        <w:spacing w:after="40"/>
      </w:pPr>
      <w:r>
        <w:t xml:space="preserve">Certificates are </w:t>
      </w:r>
      <w:r>
        <w:rPr>
          <w:b/>
          <w:bCs/>
        </w:rPr>
        <w:t xml:space="preserve">immutable</w:t>
      </w:r>
      <w:r>
        <w:t xml:space="preserve"> once issued; an error is corrected only by </w:t>
      </w:r>
      <w:r>
        <w:rPr>
          <w:b/>
          <w:bCs/>
        </w:rPr>
        <w:t xml:space="preserve">revoke-and-reissue</w:t>
      </w:r>
      <w:r>
        <w:t xml:space="preserve">, which is logged. Serials are generated and the level/name are snapshotted at issue.</w:t>
      </w:r>
    </w:p>
    <w:p>
      <w:pPr>
        <w:pStyle w:val="ListParagraph"/>
        <w:numPr>
          <w:ilvl w:val="0"/>
          <w:numId w:val="2"/>
        </w:numPr>
        <w:spacing w:after="40"/>
      </w:pPr>
      <w:r>
        <w:t xml:space="preserve">Public verification on www.masbadges.org confirms a certificate is genuine </w:t>
      </w:r>
      <w:r>
        <w:rPr>
          <w:b/>
          <w:bCs/>
        </w:rPr>
        <w:t xml:space="preserve">without ever revealing a minor's name or identifying details</w:t>
      </w:r>
      <w:r>
        <w:t xml:space="preserve"> — a child-safety hard rule, enforced in the Portal.</w:t>
      </w:r>
    </w:p>
    <w:p>
      <w:pPr>
        <w:spacing w:after="120"/>
      </w:pPr>
      <w:r>
        <w:t xml:space="preserve">⚠ </w:t>
      </w:r>
      <w:r>
        <w:rPr>
          <w:i/>
          <w:iCs/>
        </w:rPr>
        <w:t xml:space="preserve">[For the system administrator: certificate retrieval through the Portal, and optional PDF / QR hardcopy fulfilment — online process to be confirmed.]</w:t>
      </w:r>
    </w:p>
    <w:p>
      <w:pPr>
        <w:pStyle w:val="Heading3"/>
      </w:pPr>
      <w:r>
        <w:t xml:space="preserve">3.10 Medical conditions, fitness to swim &amp; release</w:t>
      </w:r>
    </w:p>
    <w:p>
      <w:pPr>
        <w:pStyle w:val="ListParagraph"/>
        <w:numPr>
          <w:ilvl w:val="0"/>
          <w:numId w:val="2"/>
        </w:numPr>
        <w:spacing w:after="40"/>
      </w:pPr>
      <w:r>
        <w:rPr>
          <w:b/>
          <w:bCs/>
        </w:rPr>
        <w:t xml:space="preserve">Required for every candidate.</w:t>
      </w:r>
      <w:r>
        <w:t xml:space="preserve"> A Safe-to-Swim Declaration and a Release of Liability must be on file, prepared and collected by the requesting instructor/centre and verified by the examiner at the consent gate. A candidate without them does not take part.</w:t>
      </w:r>
    </w:p>
    <w:p>
      <w:pPr>
        <w:pStyle w:val="ListParagraph"/>
        <w:numPr>
          <w:ilvl w:val="0"/>
          <w:numId w:val="2"/>
        </w:numPr>
        <w:spacing w:after="40"/>
      </w:pPr>
      <w:r>
        <w:rPr>
          <w:b/>
          <w:bCs/>
        </w:rPr>
        <w:t xml:space="preserve">Declaring a condition.</w:t>
      </w:r>
      <w:r>
        <w:t xml:space="preserve"> Any significant or permanent condition that may affect performance of a criterion (e.g. certain eye conditions or allergies) is declared on the Declaration and flagged to the examiner in advance. The examiner may adapt or decline a specific criterion on safety grounds, in consultation with MAS — </w:t>
      </w:r>
      <w:r>
        <w:rPr>
          <w:b/>
          <w:bCs/>
        </w:rPr>
        <w:t xml:space="preserve">without lowering the criteria standard</w:t>
      </w:r>
      <w:r>
        <w:t xml:space="preserve">.</w:t>
      </w:r>
    </w:p>
    <w:p>
      <w:pPr>
        <w:pStyle w:val="ListParagraph"/>
        <w:numPr>
          <w:ilvl w:val="0"/>
          <w:numId w:val="2"/>
        </w:numPr>
        <w:spacing w:after="40"/>
      </w:pPr>
      <w:r>
        <w:rPr>
          <w:b/>
          <w:bCs/>
        </w:rPr>
        <w:t xml:space="preserve">Temporary conditions.</w:t>
      </w:r>
      <w:r>
        <w:t xml:space="preserve"> Handled by rescheduling before the deadline, or the absentee route (§3.2.4) with a medical certificate.</w:t>
      </w:r>
    </w:p>
    <w:p>
      <w:pPr>
        <w:spacing w:after="120"/>
      </w:pPr>
      <w:r>
        <w:t xml:space="preserve">This Handbook sets the procedure for declaring and accommodating conditions; it does not give medical guidance.</w:t>
      </w:r>
    </w:p>
    <w:p>
      <w:pPr>
        <w:pBdr>
          <w:bottom w:val="single" w:color="1E2752" w:sz="6" w:space="1"/>
        </w:pBdr>
        <w:spacing w:after="120" w:before="60"/>
      </w:pPr>
    </w:p>
    <w:p>
      <w:pPr>
        <w:pStyle w:val="Heading2"/>
      </w:pPr>
      <w:r>
        <w:t xml:space="preserve">4. Theory Component</w:t>
      </w:r>
    </w:p>
    <w:p>
      <w:pPr>
        <w:spacing w:after="120"/>
      </w:pPr>
      <w:r>
        <w:t xml:space="preserve">BADGES certification is by </w:t>
      </w:r>
      <w:r>
        <w:rPr>
          <w:b/>
          <w:bCs/>
        </w:rPr>
        <w:t xml:space="preserve">practical assessment only</w:t>
      </w:r>
      <w:r>
        <w:t xml:space="preserve">. There is currently no theory quiz, and none is required for a certificate.</w:t>
      </w:r>
    </w:p>
    <w:p>
      <w:pPr>
        <w:pBdr>
          <w:left w:val="single" w:color="1E2752" w:sz="18" w:space="12"/>
        </w:pBdr>
        <w:shd w:fill="EFF2F8" w:val="clear"/>
        <w:spacing w:after="120" w:before="60"/>
        <w:ind w:left="360"/>
      </w:pPr>
      <w:r>
        <w:rPr>
          <w:i/>
          <w:iCs/>
        </w:rPr>
        <w:t xml:space="preserve">Deferred — future expansion.</w:t>
      </w:r>
      <w:r>
        <w:rPr>
          <w:i/>
          <w:iCs/>
        </w:rPr>
        <w:t xml:space="preserve"> A future on-paper knowledge check (pool rules, water safety), prepared and administered by the examiner, may be added as a complement. It is not part of the current programme. </w:t>
      </w:r>
      <w:r>
        <w:rPr>
          <w:i/>
          <w:iCs/>
        </w:rPr>
        <w:t xml:space="preserve">(Distinct from the examiner-certification theory assessment, which lives in the Examiner Certification Course Guide.)</w:t>
      </w:r>
    </w:p>
    <w:p>
      <w:pPr>
        <w:pBdr>
          <w:bottom w:val="single" w:color="1E2752" w:sz="6" w:space="1"/>
        </w:pBdr>
        <w:spacing w:after="120" w:before="60"/>
      </w:pPr>
    </w:p>
    <w:p>
      <w:pPr>
        <w:pStyle w:val="Heading2"/>
      </w:pPr>
      <w:r>
        <w:t xml:space="preserve">5. Combined &amp; Large Sessions</w:t>
      </w:r>
    </w:p>
    <w:p>
      <w:pPr>
        <w:spacing w:after="120"/>
      </w:pPr>
      <w:r>
        <w:rPr>
          <w:b/>
          <w:bCs/>
        </w:rPr>
        <w:t xml:space="preserve">5.1 When this applies.</w:t>
      </w:r>
      <w:r>
        <w:t xml:space="preserve"> Several clubs/schools combining into one session, or a single requester bringing a large group into the upper staffing bands (Annex B). These sit on top of §3.</w:t>
      </w:r>
    </w:p>
    <w:p>
      <w:pPr>
        <w:spacing w:after="120"/>
      </w:pPr>
      <w:r>
        <w:rPr>
          <w:b/>
          <w:bCs/>
        </w:rPr>
        <w:t xml:space="preserve">5.2 Multiple swim schools / clubs.</w:t>
      </w:r>
      <w:r>
        <w:t xml:space="preserve"> A </w:t>
      </w:r>
      <w:r>
        <w:rPr>
          <w:b/>
          <w:bCs/>
        </w:rPr>
        <w:t xml:space="preserve">lead instructor coordinates</w:t>
      </w:r>
      <w:r>
        <w:t xml:space="preserve"> — creates the session on the Portal, is the sole point of contact with the examiner, and is responsible for the conduct of all candidates and helpers from the combined group.</w:t>
      </w:r>
    </w:p>
    <w:p>
      <w:pPr>
        <w:spacing w:after="120"/>
      </w:pPr>
      <w:r>
        <w:rPr>
          <w:b/>
          <w:bCs/>
        </w:rPr>
        <w:t xml:space="preserve">5.3 Booking.</w:t>
      </w:r>
      <w:r>
        <w:t xml:space="preserve"> The lead instructor books on the Portal ≥ 1 month before the date (earlier for the largest sessions). For 21+ candidates, a Session Coordinator (an Assistant Facilitator) is named as the single on-the-day liaison (Annex B).</w:t>
      </w:r>
    </w:p>
    <w:p>
      <w:pPr>
        <w:spacing w:after="120"/>
      </w:pPr>
      <w:r>
        <w:rPr>
          <w:b/>
          <w:bCs/>
        </w:rPr>
        <w:t xml:space="preserve">5.4 Registration.</w:t>
      </w:r>
      <w:r>
        <w:t xml:space="preserve"> The lead instructor ensures all candidates are registered on the Portal no later than one month before the date.</w:t>
      </w:r>
    </w:p>
    <w:p>
      <w:pPr>
        <w:spacing w:after="120"/>
      </w:pPr>
      <w:r>
        <w:rPr>
          <w:b/>
          <w:bCs/>
        </w:rPr>
        <w:t xml:space="preserve">5.5 Venue &amp; timings.</w:t>
      </w:r>
      <w:r>
        <w:t xml:space="preserve"> A MAS-approved venue (§6) suiting the highest level assessed and meeting the staffing requirement for the total candidates (Annex B).</w:t>
      </w:r>
    </w:p>
    <w:p>
      <w:pPr>
        <w:spacing w:after="120"/>
      </w:pPr>
      <w:r>
        <w:rPr>
          <w:b/>
          <w:bCs/>
        </w:rPr>
        <w:t xml:space="preserve">5.6 Session limits.</w:t>
      </w:r>
      <w:r>
        <w:t xml:space="preserve"> Per-level caps and the staffing table apply in full, including the second-examiner threshold above 30 and the maximum of 60.</w:t>
      </w:r>
    </w:p>
    <w:p>
      <w:pPr>
        <w:spacing w:after="120"/>
      </w:pPr>
      <w:r>
        <w:rPr>
          <w:b/>
          <w:bCs/>
        </w:rPr>
        <w:t xml:space="preserve">5.7 Payment.</w:t>
      </w:r>
      <w:r>
        <w:t xml:space="preserve"> One coordinated payment through the lead instructor, in advance (§3.6).</w:t>
      </w:r>
    </w:p>
    <w:p>
      <w:pPr>
        <w:spacing w:after="120"/>
      </w:pPr>
      <w:r>
        <w:rPr>
          <w:b/>
          <w:bCs/>
        </w:rPr>
        <w:t xml:space="preserve">5.8 Results, appeals, certificates &amp; medical.</w:t>
      </w:r>
      <w:r>
        <w:t xml:space="preserve"> Refer to §3.7, §3.8, §3.9, §3.10.</w:t>
      </w:r>
    </w:p>
    <w:p>
      <w:pPr>
        <w:pBdr>
          <w:bottom w:val="single" w:color="1E2752" w:sz="6" w:space="1"/>
        </w:pBdr>
        <w:spacing w:after="120" w:before="60"/>
      </w:pPr>
    </w:p>
    <w:p>
      <w:pPr>
        <w:pStyle w:val="Heading2"/>
      </w:pPr>
      <w:r>
        <w:t xml:space="preserve">6. Assessment Venues &amp; Pool Criteria</w:t>
      </w:r>
    </w:p>
    <w:p>
      <w:pPr>
        <w:spacing w:after="120"/>
      </w:pPr>
      <w:r>
        <w:rPr>
          <w:b/>
          <w:bCs/>
        </w:rPr>
        <w:t xml:space="preserve">6.1 Venue approval.</w:t>
      </w:r>
      <w:r>
        <w:t xml:space="preserve"> Every venue is approved before use. An instructor (or the instructor representing a Partner Centre) submits the proposed venue on the Portal with facility information and photographs; the Chief Examiner does due diligence against §6.2, requests more if needed, then lists the venue as MAS-approved. Partner Centres ensure their own venue remains fit for assessment. </w:t>
      </w:r>
      <w:r>
        <w:rPr>
          <w:b/>
          <w:bCs/>
        </w:rPr>
        <w:t xml:space="preserve">Where the proposed venue belongs to the Chief Examiner's own centre, the approval is performed by another examiner or by the Chairperson</w:t>
      </w:r>
      <w:r>
        <w:t xml:space="preserve"> (COI-1 recusal; see §7.1).</w:t>
      </w:r>
    </w:p>
    <w:p>
      <w:pPr>
        <w:spacing w:after="120"/>
      </w:pPr>
      <w:r>
        <w:t xml:space="preserve">⚠ </w:t>
      </w:r>
      <w:r>
        <w:rPr>
          <w:i/>
          <w:iCs/>
        </w:rPr>
        <w:t xml:space="preserve">[For the system administrator: venue submission (info + photos) and approval status through the Portal — online workflow to be confirmed.]</w:t>
      </w:r>
    </w:p>
    <w:p>
      <w:pPr>
        <w:spacing w:after="120"/>
      </w:pPr>
      <w:r>
        <w:rPr>
          <w:b/>
          <w:bCs/>
        </w:rPr>
        <w:t xml:space="preserve">6.2 Pool specifications.</w:t>
      </w:r>
      <w:r>
        <w:t xml:space="preserve"> Minimums; the Chief Examiner confirms suitability case by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Level</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Min. clear swimming distance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Depth</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Other</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10 m clear water</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Shallow — child can stand (≤ 1.0 m)</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Safe entry / exit</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10 m</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Shallow (≤ 1.0 m)</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Wall or ledge to grab</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3</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12 m + out-of-depth area</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Shallow + ≥ 1.5 m for treading</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4</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15 m</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Shallow + ≥ 1.5 m deep</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Wet deck for sit dive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5</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25 m course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 1.8 m deep</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Wall for flip turns; wet deck</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6</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50 m (or 25 m with turns)</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 1.8 m deep</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Wall for tumble / open turns</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7</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50 m (or 25 m with turns)</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 1.8 m deep</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Blocks or safe deck; pace clock</w:t>
            </w:r>
          </w:p>
        </w:tc>
      </w:tr>
    </w:tbl>
    <w:p>
      <w:pPr>
        <w:spacing w:after="120"/>
      </w:pPr>
    </w:p>
    <w:p>
      <w:pPr>
        <w:spacing w:after="120"/>
      </w:pPr>
      <w:r>
        <w:rPr>
          <w:i/>
          <w:iCs/>
        </w:rPr>
        <w:t xml:space="preserve">MAS reserves the right to halt any assessment where the venue does not meet these specifications.</w:t>
      </w:r>
    </w:p>
    <w:p>
      <w:pPr>
        <w:spacing w:after="120"/>
      </w:pPr>
      <w:r>
        <w:rPr>
          <w:b/>
          <w:bCs/>
        </w:rPr>
        <w:t xml:space="preserve">6.3 Equipment.</w:t>
      </w:r>
      <w:r>
        <w:t xml:space="preserve"> The requesting party / venue ensures necessary equipment is available; a required-equipment list is provided to the (lead) instructor on booking confirmation.</w:t>
      </w:r>
    </w:p>
    <w:p>
      <w:pPr>
        <w:spacing w:after="120"/>
      </w:pPr>
      <w:r>
        <w:rPr>
          <w:b/>
          <w:bCs/>
        </w:rPr>
        <w:t xml:space="preserve">6.4 Payment / results / appeals / certificates / medical.</w:t>
      </w:r>
      <w:r>
        <w:t xml:space="preserve"> Per §3.6 and §3.7–§3.10.</w:t>
      </w:r>
    </w:p>
    <w:p>
      <w:pPr>
        <w:pBdr>
          <w:bottom w:val="single" w:color="1E2752" w:sz="6" w:space="1"/>
        </w:pBdr>
        <w:spacing w:after="120" w:before="60"/>
      </w:pPr>
    </w:p>
    <w:p>
      <w:pPr>
        <w:pStyle w:val="Heading2"/>
      </w:pPr>
      <w:r>
        <w:t xml:space="preserve">7. Examiners</w:t>
      </w:r>
    </w:p>
    <w:p>
      <w:pPr>
        <w:pStyle w:val="Heading3"/>
      </w:pPr>
      <w:r>
        <w:t xml:space="preserve">7.1 Examiner Code of Conduct (embedded — Decision R5)</w:t>
      </w:r>
    </w:p>
    <w:p>
      <w:pPr>
        <w:spacing w:after="120"/>
      </w:pPr>
      <w:r>
        <w:t xml:space="preserve">Every appointed examiner signs this Code on appointment and re-affirms it at renewal. It is the signed operating instrument. </w:t>
      </w:r>
      <w:r>
        <w:rPr>
          <w:i/>
          <w:iCs/>
        </w:rPr>
        <w:t xml:space="preserve">(Per the document architecture, the full operating code now lives here; the BADGES Manual retains only the requirement that examiners hold and sign a code.)</w:t>
      </w:r>
    </w:p>
    <w:p>
      <w:pPr>
        <w:pBdr>
          <w:left w:val="single" w:color="1E2752" w:sz="18" w:space="12"/>
        </w:pBdr>
        <w:shd w:fill="EFF2F8" w:val="clear"/>
        <w:spacing w:after="120" w:before="60"/>
        <w:ind w:left="360"/>
      </w:pPr>
      <w:r>
        <w:rPr>
          <w:b/>
          <w:bCs/>
          <w:i/>
          <w:iCs/>
        </w:rPr>
        <w:t xml:space="preserve">The conflict-of-interest firewall.</w:t>
      </w:r>
      <w:r>
        <w:rPr>
          <w:i/>
          <w:iCs/>
        </w:rPr>
        <w:t xml:space="preserve"> </w:t>
      </w:r>
      <w:r>
        <w:rPr>
          <w:b/>
          <w:bCs/>
          <w:i/>
          <w:iCs/>
        </w:rPr>
        <w:t xml:space="preserve">An examiner may not assess any candidate whom they have personally taught, coached, or instructed in the relevant skills.</w:t>
      </w:r>
      <w:r>
        <w:rPr>
          <w:i/>
          <w:iCs/>
        </w:rPr>
        <w:t xml:space="preserve"> If the candidate's own instructor is the only examiner available, a different examiner is arranged — from within the centre, from another centre, or by cross-state deployment (Manual §9). An examiner </w:t>
      </w:r>
      <w:r>
        <w:rPr>
          <w:i/>
          <w:iCs/>
        </w:rPr>
        <w:t xml:space="preserve">may</w:t>
      </w:r>
      <w:r>
        <w:rPr>
          <w:i/>
          <w:iCs/>
        </w:rPr>
        <w:t xml:space="preserve"> assess candidates from their own school provided they are not that candidate's regular instructor or coach. </w:t>
      </w:r>
      <w:r>
        <w:rPr>
          <w:b/>
          <w:bCs/>
          <w:i/>
          <w:iCs/>
        </w:rPr>
        <w:t xml:space="preserve">No gift, payment, or benefit</w:t>
      </w:r>
      <w:r>
        <w:rPr>
          <w:i/>
          <w:iCs/>
        </w:rPr>
        <w:t xml:space="preserve"> beyond the official MAS fee may be accepted from a candidate's family.</w:t>
      </w:r>
    </w:p>
    <w:p>
      <w:pPr>
        <w:pStyle w:val="ListParagraph"/>
        <w:numPr>
          <w:ilvl w:val="0"/>
          <w:numId w:val="2"/>
        </w:numPr>
        <w:spacing w:after="40"/>
      </w:pPr>
      <w:r>
        <w:rPr>
          <w:b/>
          <w:bCs/>
        </w:rPr>
        <w:t xml:space="preserve">Standards discipline.</w:t>
      </w:r>
      <w:r>
        <w:t xml:space="preserve"> An award is never lowered to grant an unearned success; a shortfall is a Refer with a brief written reason. The examiner follows the procedure exactly and judges against the published criteria, not preference.</w:t>
      </w:r>
    </w:p>
    <w:p>
      <w:pPr>
        <w:pStyle w:val="ListParagraph"/>
        <w:numPr>
          <w:ilvl w:val="0"/>
          <w:numId w:val="2"/>
        </w:numPr>
        <w:spacing w:after="40"/>
      </w:pPr>
      <w:r>
        <w:rPr>
          <w:b/>
          <w:bCs/>
        </w:rPr>
        <w:t xml:space="preserve">Confidentiality &amp; data.</w:t>
      </w:r>
      <w:r>
        <w:t xml:space="preserve"> Candidate records are confidential, used only for MAS certification purposes, never published or repurposed without MAS approval.</w:t>
      </w:r>
    </w:p>
    <w:p>
      <w:pPr>
        <w:pStyle w:val="ListParagraph"/>
        <w:numPr>
          <w:ilvl w:val="0"/>
          <w:numId w:val="2"/>
        </w:numPr>
        <w:spacing w:after="40"/>
      </w:pPr>
      <w:r>
        <w:rPr>
          <w:b/>
          <w:bCs/>
        </w:rPr>
        <w:t xml:space="preserve">Safeguarding throughout.</w:t>
      </w:r>
      <w:r>
        <w:t xml:space="preserve"> Parental consent verified before any child takes part; a child is never isolated one-to-one out of sight; a child's result and identity are never disclosed poolside or publicly; concerns are escalated immediately to the Designated Safeguarding Lead (interim: the Chairperson, SG-1).</w:t>
      </w:r>
    </w:p>
    <w:p>
      <w:pPr>
        <w:pStyle w:val="ListParagraph"/>
        <w:numPr>
          <w:ilvl w:val="0"/>
          <w:numId w:val="2"/>
        </w:numPr>
        <w:spacing w:after="40"/>
      </w:pPr>
      <w:r>
        <w:rPr>
          <w:b/>
          <w:bCs/>
        </w:rPr>
        <w:t xml:space="preserve">Recusal (Master Trainer &amp; Chief Examiner).</w:t>
      </w:r>
      <w:r>
        <w:t xml:space="preserve"> A Master Trainer or Chief Examiner may hold a centre affiliation and have students; the two material conflicts are blocked at source — centre recognition rests solely with the Chairperson, and no examiner assesses a swimmer they instruct. They </w:t>
      </w:r>
      <w:r>
        <w:rPr>
          <w:b/>
          <w:bCs/>
        </w:rPr>
        <w:t xml:space="preserve">recuse</w:t>
      </w:r>
      <w:r>
        <w:t xml:space="preserve"> from any decision in which their own centre is the subject: the Chief Examiner does not approve their own centre's venue (§6.1), nor act on its scheduling or complaints, and certification of a Master Trainer's own-centre staff is sighted by the Coaching Panel. </w:t>
      </w:r>
      <w:r>
        <w:rPr>
          <w:i/>
          <w:iCs/>
        </w:rPr>
        <w:t xml:space="preserve">(Governance Decisions Register, COI-1.)</w:t>
      </w:r>
    </w:p>
    <w:p>
      <w:pPr>
        <w:pStyle w:val="ListParagraph"/>
        <w:numPr>
          <w:ilvl w:val="0"/>
          <w:numId w:val="2"/>
        </w:numPr>
        <w:spacing w:after="40"/>
      </w:pPr>
      <w:r>
        <w:rPr>
          <w:b/>
          <w:bCs/>
        </w:rPr>
        <w:t xml:space="preserve">Breach.</w:t>
      </w:r>
      <w:r>
        <w:t xml:space="preserve"> Referred to the Chief Examiner, who investigates and reports to the Chairperson; the Coaching Panel decides sanction; removal requires Board ratification. Framework in Annex D.</w:t>
      </w:r>
    </w:p>
    <w:p>
      <w:pPr>
        <w:pStyle w:val="Heading3"/>
      </w:pPr>
      <w:r>
        <w:t xml:space="preserve">7.2 Assignment for assessments</w:t>
      </w:r>
    </w:p>
    <w:p>
      <w:pPr>
        <w:pStyle w:val="ListParagraph"/>
        <w:numPr>
          <w:ilvl w:val="0"/>
          <w:numId w:val="2"/>
        </w:numPr>
        <w:spacing w:after="40"/>
      </w:pPr>
      <w:r>
        <w:t xml:space="preserve">MAS assigns the examiner to a confirmed booking and pre-sets them as the assessor for each rostered candidate — which is what makes those candidates gradeable by that examiner and no other (COI enforced in data).</w:t>
      </w:r>
    </w:p>
    <w:p>
      <w:pPr>
        <w:pStyle w:val="ListParagraph"/>
        <w:numPr>
          <w:ilvl w:val="0"/>
          <w:numId w:val="2"/>
        </w:numPr>
        <w:spacing w:after="40"/>
      </w:pPr>
      <w:r>
        <w:t xml:space="preserve">The examiner confirms date and venue, acknowledges any COI re-routing, checks the rostered count against the staffing table, and requires the requesting party to provide the water-safety and marshalling team before the session is locked.</w:t>
      </w:r>
    </w:p>
    <w:p>
      <w:pPr>
        <w:pStyle w:val="Heading3"/>
      </w:pPr>
      <w:r>
        <w:t xml:space="preserve">7.3 Submission of results</w:t>
      </w:r>
    </w:p>
    <w:p>
      <w:pPr>
        <w:spacing w:after="120"/>
      </w:pPr>
      <w:r>
        <w:t xml:space="preserve">The examiner records each outcome at the time of observation and submits on the Portal — target within 48 hours, maximum seven (7) working days. A Pass triggers certificate issuance (subject to fee settlement, §3.6).</w:t>
      </w:r>
    </w:p>
    <w:p>
      <w:pPr>
        <w:pStyle w:val="Heading3"/>
      </w:pPr>
      <w:r>
        <w:t xml:space="preserve">7.4 Examiner late / no-show</w:t>
      </w:r>
    </w:p>
    <w:p>
      <w:pPr>
        <w:spacing w:after="120"/>
      </w:pPr>
      <w:r>
        <w:t xml:space="preserve">An examiner late or failing to attend a confirmed assessment submits an explanation. Failure to provide valid reasons results in disciplinary action under Annex D, up to debarment of examiner status.</w:t>
      </w:r>
    </w:p>
    <w:p>
      <w:pPr>
        <w:pStyle w:val="Heading3"/>
      </w:pPr>
      <w:r>
        <w:t xml:space="preserve">7.5 Standing &amp; continuing certification</w:t>
      </w:r>
    </w:p>
    <w:p>
      <w:pPr>
        <w:spacing w:after="120"/>
      </w:pPr>
      <w:r>
        <w:t xml:space="preserve">An examiner conducts at least one assessment per twelve-month period (or notifies leave), attends the joint annual meeting, and maintains current </w:t>
      </w:r>
      <w:r>
        <w:rPr>
          <w:b/>
          <w:bCs/>
        </w:rPr>
        <w:t xml:space="preserve">BADGES Instructor</w:t>
      </w:r>
      <w:r>
        <w:t xml:space="preserve"> and lifesaving certification. The full continuing-certification requirements are in the </w:t>
      </w:r>
      <w:r>
        <w:rPr>
          <w:b/>
          <w:bCs/>
        </w:rPr>
        <w:t xml:space="preserve">Examiner Certification Course Guide</w:t>
      </w:r>
      <w:r>
        <w:t xml:space="preserve">.</w:t>
      </w:r>
    </w:p>
    <w:p>
      <w:pPr>
        <w:pBdr>
          <w:bottom w:val="single" w:color="1E2752" w:sz="6" w:space="1"/>
        </w:pBdr>
        <w:spacing w:after="120" w:before="60"/>
      </w:pPr>
    </w:p>
    <w:p>
      <w:pPr>
        <w:pStyle w:val="Heading2"/>
      </w:pPr>
      <w:r>
        <w:t xml:space="preserve">8. Enquiries</w:t>
      </w:r>
    </w:p>
    <w:p>
      <w:pPr>
        <w:spacing w:after="120"/>
      </w:pPr>
      <w:r>
        <w:t xml:space="preserve">All enquiries on BADGES assessments are directed to the MAS Badges team: </w:t>
      </w:r>
      <w:r>
        <w:rPr>
          <w:b/>
          <w:bCs/>
        </w:rPr>
        <w:t xml:space="preserve">[INSERT enquiries email — PENDING]</w:t>
      </w:r>
      <w:r>
        <w:t xml:space="preserve">. Allow up to five (5) working days for a response.</w:t>
      </w:r>
    </w:p>
    <w:p>
      <w:pPr>
        <w:pBdr>
          <w:left w:val="single" w:color="1E2752" w:sz="18" w:space="12"/>
        </w:pBdr>
        <w:shd w:fill="EFF2F8" w:val="clear"/>
        <w:spacing w:after="120" w:before="60"/>
        <w:ind w:left="360"/>
      </w:pPr>
      <w:r>
        <w:rPr>
          <w:i/>
          <w:iCs/>
        </w:rPr>
        <w:t xml:space="preserve">Placeholders to set before release:</w:t>
      </w:r>
      <w:r>
        <w:rPr>
          <w:i/>
          <w:iCs/>
        </w:rPr>
        <w:t xml:space="preserve"> enquiries — </w:t>
      </w:r>
      <w:r>
        <w:rPr>
          <w:b/>
          <w:bCs/>
          <w:i/>
          <w:iCs/>
        </w:rPr>
        <w:t xml:space="preserve">[enquiries@masbadges.org? — confirm]</w:t>
      </w:r>
      <w:r>
        <w:rPr>
          <w:i/>
          <w:iCs/>
        </w:rPr>
        <w:t xml:space="preserve">; rescheduling — </w:t>
      </w:r>
      <w:r>
        <w:rPr>
          <w:b/>
          <w:bCs/>
          <w:i/>
          <w:iCs/>
        </w:rPr>
        <w:t xml:space="preserve">[rescheduling@masbadges.org? — confirm]</w:t>
      </w:r>
      <w:r>
        <w:rPr>
          <w:i/>
          <w:iCs/>
        </w:rPr>
        <w:t xml:space="preserve">; safeguarding / conduct reports — </w:t>
      </w:r>
      <w:r>
        <w:rPr>
          <w:b/>
          <w:bCs/>
          <w:i/>
          <w:iCs/>
        </w:rPr>
        <w:t xml:space="preserve">the Designated Safeguarding Lead (interim: the Chairperson, per SG-1) — confirm dedicated contact</w:t>
      </w:r>
      <w:r>
        <w:rPr>
          <w:i/>
          <w:iCs/>
        </w:rPr>
        <w:t xml:space="preserve">.</w:t>
      </w:r>
    </w:p>
    <w:p>
      <w:pPr>
        <w:pBdr>
          <w:bottom w:val="single" w:color="1E2752" w:sz="6" w:space="1"/>
        </w:pBdr>
        <w:spacing w:after="120" w:before="60"/>
      </w:pPr>
    </w:p>
    <w:p>
      <w:pPr>
        <w:pStyle w:val="Heading2"/>
      </w:pPr>
      <w:r>
        <w:t xml:space="preserve">9. Disclaimer</w:t>
      </w:r>
    </w:p>
    <w:p>
      <w:pPr>
        <w:spacing w:after="120"/>
      </w:pPr>
      <w:r>
        <w:t xml:space="preserve">Malaysia Aquatics (MAS) reserves the right to amend the terms and procedures in this Handbook from time to time, as necessary. Any revised version is made available through MAS Badges channels.</w:t>
      </w:r>
    </w:p>
    <w:p>
      <w:pPr>
        <w:pBdr>
          <w:bottom w:val="single" w:color="1E2752" w:sz="6" w:space="1"/>
        </w:pBdr>
        <w:spacing w:after="120" w:before="60"/>
      </w:pPr>
    </w:p>
    <w:p>
      <w:pPr>
        <w:pStyle w:val="Heading2"/>
      </w:pPr>
      <w:r>
        <w:t xml:space="preserve">Annex A — Inclement Weather Guidance</w:t>
      </w:r>
    </w:p>
    <w:p>
      <w:pPr>
        <w:spacing w:after="120"/>
      </w:pPr>
      <w:r>
        <w:t xml:space="preserve">Guidance only — the examiner's safety judgement always prevails, and the pool is cleared at first lightning or thunder. "Rain-off" means the session is not marked and candidates re-book at no additional fee. Figures are maximum participants per level reasonably completed in the effective time remaining.</w:t>
      </w:r>
    </w:p>
    <w:p>
      <w:pPr>
        <w:spacing w:after="120"/>
      </w:pPr>
      <w:r>
        <w:rPr>
          <w:b/>
          <w:bCs/>
        </w:rPr>
        <w:t xml:space="preserve">Lightning before the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Scenario (alert lifted…)</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Eff. time</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L1</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L2</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L3</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L4</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L5</w:t>
            </w:r>
          </w:p>
        </w:tc>
        <w:tc>
          <w:tcPr>
            <w:tcW w:type="dxa" w:w="1002"/>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L6</w:t>
            </w:r>
          </w:p>
        </w:tc>
        <w:tc>
          <w:tcPr>
            <w:tcW w:type="dxa" w:w="1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L7</w:t>
            </w:r>
          </w:p>
        </w:tc>
      </w:tr>
      <w:tr>
        <w:trPr>
          <w:tblHeader w:val="false"/>
        </w:trPr>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15 min after start time</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~60 min</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≤12</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≤10</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≤8</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≤6</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≤5</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w:t>
            </w:r>
          </w:p>
        </w:tc>
        <w:tc>
          <w:tcPr>
            <w:tcW w:type="dxa" w:w="1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w:t>
            </w:r>
          </w:p>
        </w:tc>
      </w:tr>
      <w:tr>
        <w:trPr>
          <w:tblHeader w:val="false"/>
        </w:trPr>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30 min after start time</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~45 min</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≤8</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≤6</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≤6</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≤4</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off</w:t>
            </w:r>
          </w:p>
        </w:tc>
        <w:tc>
          <w:tcPr>
            <w:tcW w:type="dxa" w:w="1002"/>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off</w:t>
            </w:r>
          </w:p>
        </w:tc>
        <w:tc>
          <w:tcPr>
            <w:tcW w:type="dxa" w:w="1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off</w:t>
            </w:r>
          </w:p>
        </w:tc>
      </w:tr>
      <w:tr>
        <w:trPr>
          <w:tblHeader w:val="false"/>
        </w:trPr>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beyond 30 min after start</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&lt;45 min</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c>
          <w:tcPr>
            <w:tcW w:type="dxa" w:w="1002"/>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c>
          <w:tcPr>
            <w:tcW w:type="dxa" w:w="1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off</w:t>
            </w:r>
          </w:p>
        </w:tc>
      </w:tr>
    </w:tbl>
    <w:p>
      <w:pPr>
        <w:spacing w:after="120"/>
      </w:pPr>
    </w:p>
    <w:p>
      <w:pPr>
        <w:spacing w:after="120"/>
      </w:pPr>
      <w:r>
        <w:rPr>
          <w:i/>
          <w:iCs/>
        </w:rPr>
        <w:t xml:space="preserve">"off" = rain-off for that level. Lower levels can sometimes continue when higher cannot, taking less pool time per candidate.</w:t>
      </w:r>
    </w:p>
    <w:p>
      <w:pPr>
        <w:spacing w:after="120"/>
      </w:pPr>
      <w:r>
        <w:rPr>
          <w:b/>
          <w:bCs/>
        </w:rPr>
        <w:t xml:space="preserve">Lightning during the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Scenario</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Outcome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Triggered within first 30 min and clears with ≥ ~45 min effective time left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Continue within the "~45 min" caps (L1 ≤8, L2 ≤6, L3 ≤6, L4 ≤4; L5–L7 rain-off).</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Triggered beyond 30 min in, or insufficient time remains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Rain-off — all levels; re-book at no additional fee.</w:t>
            </w:r>
          </w:p>
        </w:tc>
      </w:tr>
    </w:tbl>
    <w:p>
      <w:pPr>
        <w:spacing w:after="120"/>
      </w:pPr>
    </w:p>
    <w:p>
      <w:pPr>
        <w:pStyle w:val="Heading2"/>
      </w:pPr>
      <w:r>
        <w:t xml:space="preserve">Annex B — Session Limits &amp; Staffing</w:t>
      </w:r>
    </w:p>
    <w:p>
      <w:pPr>
        <w:spacing w:after="120"/>
      </w:pPr>
      <w:r>
        <w:t xml:space="preserve">Two controls replace a fixed permutation grid: per-level caps, and a staffing team sized to total candidates.</w:t>
      </w:r>
    </w:p>
    <w:p>
      <w:pPr>
        <w:spacing w:after="120"/>
      </w:pPr>
      <w:r>
        <w:rPr>
          <w:b/>
          <w:bCs/>
        </w:rPr>
        <w:t xml:space="preserve">The three roles.</w:t>
      </w:r>
      <w:r>
        <w:t xml:space="preserve"> </w:t>
      </w:r>
      <w:r>
        <w:rPr>
          <w:b/>
          <w:bCs/>
        </w:rPr>
        <w:t xml:space="preserve">Examiner</w:t>
      </w:r>
      <w:r>
        <w:t xml:space="preserve"> — assesses only; never the safety supervisor or marshal. </w:t>
      </w:r>
      <w:r>
        <w:rPr>
          <w:b/>
          <w:bCs/>
        </w:rPr>
        <w:t xml:space="preserve">Water-Safety Supervisor (WSS)</w:t>
      </w:r>
      <w:r>
        <w:t xml:space="preserve"> — dedicated to watching the water for the whole session; holds a current lifesaving qualification (Bronze Medallion, ILS, or higher) or is a MAS Certified Instructor; always ≥ 1; never doubles as examiner or marshal. </w:t>
      </w:r>
      <w:r>
        <w:rPr>
          <w:b/>
          <w:bCs/>
        </w:rPr>
        <w:t xml:space="preserve">Assistant Facilitator</w:t>
      </w:r>
      <w:r>
        <w:t xml:space="preserve"> — provided by the requesting party to marshal candidates, run registration/holding areas, and manage parents; for 21+, one is named Session 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Candidates</w:t>
            </w:r>
          </w:p>
        </w:tc>
        <w:tc>
          <w:tcPr>
            <w:tcW w:type="dxa" w:w="1805"/>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Examiners</w:t>
            </w:r>
          </w:p>
        </w:tc>
        <w:tc>
          <w:tcPr>
            <w:tcW w:type="dxa" w:w="1805"/>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Water-Safety Supervisors</w:t>
            </w:r>
          </w:p>
        </w:tc>
        <w:tc>
          <w:tcPr>
            <w:tcW w:type="dxa" w:w="1805"/>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Assistant Facilitators</w:t>
            </w:r>
          </w:p>
        </w:tc>
        <w:tc>
          <w:tcPr>
            <w:tcW w:type="dxa" w:w="180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Min. team</w:t>
            </w:r>
          </w:p>
        </w:tc>
      </w:tr>
      <w:tr>
        <w:trPr>
          <w:tblHeader w:val="false"/>
        </w:trPr>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1–12</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w:t>
            </w:r>
          </w:p>
        </w:tc>
        <w:tc>
          <w:tcPr>
            <w:tcW w:type="dxa" w:w="180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r>
      <w:tr>
        <w:trPr>
          <w:tblHeader w:val="false"/>
        </w:trPr>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13–20</w:t>
            </w:r>
          </w:p>
        </w:tc>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w:t>
            </w:r>
          </w:p>
        </w:tc>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w:t>
            </w:r>
          </w:p>
        </w:tc>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w:t>
            </w:r>
          </w:p>
        </w:tc>
        <w:tc>
          <w:tcPr>
            <w:tcW w:type="dxa" w:w="18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3</w:t>
            </w:r>
          </w:p>
        </w:tc>
      </w:tr>
      <w:tr>
        <w:trPr>
          <w:tblHeader w:val="false"/>
        </w:trPr>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21–30</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1*</w:t>
            </w:r>
          </w:p>
        </w:tc>
        <w:tc>
          <w:tcPr>
            <w:tcW w:type="dxa" w:w="180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w:t>
            </w:r>
          </w:p>
        </w:tc>
      </w:tr>
      <w:tr>
        <w:trPr>
          <w:tblHeader w:val="false"/>
        </w:trPr>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31–45</w:t>
            </w:r>
          </w:p>
        </w:tc>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w:t>
            </w:r>
          </w:p>
        </w:tc>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w:t>
            </w:r>
          </w:p>
        </w:tc>
        <w:tc>
          <w:tcPr>
            <w:tcW w:type="dxa" w:w="1805"/>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2*</w:t>
            </w:r>
          </w:p>
        </w:tc>
        <w:tc>
          <w:tcPr>
            <w:tcW w:type="dxa" w:w="180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6</w:t>
            </w:r>
          </w:p>
        </w:tc>
      </w:tr>
      <w:tr>
        <w:trPr>
          <w:tblHeader w:val="false"/>
        </w:trPr>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46–60</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3</w:t>
            </w:r>
          </w:p>
        </w:tc>
        <w:tc>
          <w:tcPr>
            <w:tcW w:type="dxa" w:w="1805"/>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2*</w:t>
            </w:r>
          </w:p>
        </w:tc>
        <w:tc>
          <w:tcPr>
            <w:tcW w:type="dxa" w:w="180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7</w:t>
            </w:r>
          </w:p>
        </w:tc>
      </w:tr>
    </w:tbl>
    <w:p>
      <w:pPr>
        <w:spacing w:after="120"/>
      </w:pPr>
    </w:p>
    <w:p>
      <w:pPr>
        <w:spacing w:after="120"/>
      </w:pPr>
      <w:r>
        <w:rPr>
          <w:i/>
          <w:iCs/>
        </w:rPr>
        <w:t xml:space="preserve">\</w:t>
      </w:r>
      <w:r>
        <w:t xml:space="preserve"> For 21+, one Assistant Facilitator is the named Session Coordinator. Deep water (any L4–7 in deep water): ≥ 2 WSS regardless of band, or one stationed exclusively at the deep end. High-level-heavy sessions (mostly L6–7) take longer per candidate — treat as one band smaller. Above 60: split sessions, or apply to the Chief Examiner for a special multi-examiner arrangement. Do not pair Swordfish and Dolphin in one examiner's group.*</w:t>
      </w:r>
    </w:p>
    <w:p>
      <w:pPr>
        <w:pStyle w:val="Heading2"/>
      </w:pPr>
      <w:r>
        <w:t xml:space="preserve">Annex C — General Reminders for Assessment</w:t>
      </w:r>
    </w:p>
    <w:p>
      <w:pPr>
        <w:spacing w:after="120"/>
      </w:pPr>
      <w:r>
        <w:rPr>
          <w:b/>
          <w:bCs/>
        </w:rPr>
        <w:t xml:space="preserve">Pre-assessment.</w:t>
      </w:r>
      <w:r>
        <w:t xml:space="preserve"> Booking confirmed (≥ 1 month prior); examiner assigned; date/approved venue acknowledged. COI cases identified and re-routed. Parental consent + Safe-to-Swim Declaration / Release of Liability collected for every candidate. Water-safety supervisors and facilitators arranged per Annex B; Session Coordinator named for 21+. Fee paid in advance; equipment confirmed; weather checked.</w:t>
      </w:r>
    </w:p>
    <w:p>
      <w:pPr>
        <w:spacing w:after="120"/>
      </w:pPr>
      <w:r>
        <w:rPr>
          <w:b/>
          <w:bCs/>
        </w:rPr>
        <w:t xml:space="preserve">On the day.</w:t>
      </w:r>
      <w:r>
        <w:t xml:space="preserve"> Examiner arrives 15 min early; inspects pool; confirms water-safety team. Registration: roster + identity check; consent / Safe-to-Swim gate; issue coloured level caps. </w:t>
      </w:r>
      <w:r>
        <w:rPr>
          <w:b/>
          <w:bCs/>
        </w:rPr>
        <w:t xml:space="preserve">Swim-cap colours:</w:t>
      </w:r>
      <w:r>
        <w:t xml:space="preserve"> Starfish yellow · Sea Turtle orange · Guppy green · Octopus red · Frog blue · Swordfish purple · Dolphin black (states may standardise their own stock; this is the recommended national scheme). Candidates to holding area; parents separate; no parent/coach contact during assessment. Safety briefing delivered; late arrivals excluded; assess level by level; manage re-attempts. Record each outcome — </w:t>
      </w:r>
      <w:r>
        <w:rPr>
          <w:b/>
          <w:bCs/>
        </w:rPr>
        <w:t xml:space="preserve">do not announce results</w:t>
      </w:r>
      <w:r>
        <w:t xml:space="preserve">; thank and dismiss.</w:t>
      </w:r>
    </w:p>
    <w:p>
      <w:pPr>
        <w:spacing w:after="120"/>
      </w:pPr>
      <w:r>
        <w:rPr>
          <w:b/>
          <w:bCs/>
        </w:rPr>
        <w:t xml:space="preserve">Post-assessment.</w:t>
      </w:r>
      <w:r>
        <w:t xml:space="preserve"> Submit records on the Portal (target 48 h; max 7 working days). MAS releases results and issues certificates/badges for every Pass. Notify MAS the same day of any rain-off or incident.</w:t>
      </w:r>
    </w:p>
    <w:p>
      <w:pPr>
        <w:pStyle w:val="Heading2"/>
      </w:pPr>
      <w:r>
        <w:t xml:space="preserve">Annex D — Disciplinary Framework</w:t>
      </w:r>
    </w:p>
    <w:p>
      <w:pPr>
        <w:spacing w:after="120"/>
      </w:pPr>
      <w:r>
        <w:t xml:space="preserve">Breaches are referred to the Chief Examiner, who investigates and reports to the Chairperson; the Coaching Panel decides sanction; removal requires MAS Board ratification.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Tier</w:t>
            </w:r>
          </w:p>
        </w:tc>
        <w:tc>
          <w:tcPr>
            <w:tcW w:type="dxa" w:w="300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Examples</w:t>
            </w:r>
          </w:p>
        </w:tc>
        <w:tc>
          <w:tcPr>
            <w:tcW w:type="dxa" w:w="3010"/>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Typical action</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Minor</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Late arrival; late submission of records; minor administrative lapse.</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Verbal warning; written warning on repeat.</w:t>
            </w:r>
          </w:p>
        </w:tc>
      </w:tr>
      <w:tr>
        <w:trPr>
          <w:tblHeader w:val="false"/>
        </w:trPr>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Major</w:t>
            </w:r>
          </w:p>
        </w:tc>
        <w:tc>
          <w:tcPr>
            <w:tcW w:type="dxa" w:w="300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Conducting an assessment that compromises safety; circumventing procedure; failing to declare a conflict of interest.</w:t>
            </w:r>
          </w:p>
        </w:tc>
        <w:tc>
          <w:tcPr>
            <w:tcW w:type="dxa" w:w="3010"/>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Written warning; suspension on repeat.</w:t>
            </w:r>
          </w:p>
        </w:tc>
      </w:tr>
      <w:tr>
        <w:trPr>
          <w:tblHeader w:val="false"/>
        </w:trPr>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Serious</w:t>
            </w:r>
          </w:p>
        </w:tc>
        <w:tc>
          <w:tcPr>
            <w:tcW w:type="dxa" w:w="300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Major safety lapse; fraudulent results; safeguarding breach; behaviour causing a child discomfort.</w:t>
            </w:r>
          </w:p>
        </w:tc>
        <w:tc>
          <w:tcPr>
            <w:tcW w:type="dxa" w:w="3010"/>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Suspension or removal from the pool (Board ratifies removal).</w:t>
            </w:r>
          </w:p>
        </w:tc>
      </w:tr>
    </w:tbl>
    <w:p>
      <w:pPr>
        <w:spacing w:after="120"/>
      </w:pPr>
    </w:p>
    <w:p>
      <w:pPr>
        <w:pStyle w:val="Heading2"/>
      </w:pPr>
      <w:r>
        <w:t xml:space="preserve">Annex E — Frequently Asked Questions</w:t>
      </w:r>
    </w:p>
    <w:p>
      <w:pPr>
        <w:pStyle w:val="ListParagraph"/>
        <w:numPr>
          <w:ilvl w:val="0"/>
          <w:numId w:val="2"/>
        </w:numPr>
        <w:spacing w:after="40"/>
      </w:pPr>
      <w:r>
        <w:rPr>
          <w:b/>
          <w:bCs/>
        </w:rPr>
        <w:t xml:space="preserve">Can my child be assessed by their own swim teacher?</w:t>
      </w:r>
      <w:r>
        <w:t xml:space="preserve"> No. An examiner may not assess a candidate they have personally taught; a different examiner is arranged. This is the programme's core integrity rule.</w:t>
      </w:r>
    </w:p>
    <w:p>
      <w:pPr>
        <w:pStyle w:val="ListParagraph"/>
        <w:numPr>
          <w:ilvl w:val="0"/>
          <w:numId w:val="2"/>
        </w:numPr>
        <w:spacing w:after="40"/>
      </w:pPr>
      <w:r>
        <w:rPr>
          <w:b/>
          <w:bCs/>
        </w:rPr>
        <w:t xml:space="preserve">Can a candidate skip a level?</w:t>
      </w:r>
      <w:r>
        <w:t xml:space="preserve"> No. The seven levels are a continuous pathway; each is assessed and certified in order.</w:t>
      </w:r>
    </w:p>
    <w:p>
      <w:pPr>
        <w:pStyle w:val="ListParagraph"/>
        <w:numPr>
          <w:ilvl w:val="0"/>
          <w:numId w:val="2"/>
        </w:numPr>
        <w:spacing w:after="40"/>
      </w:pPr>
      <w:r>
        <w:rPr>
          <w:b/>
          <w:bCs/>
        </w:rPr>
        <w:t xml:space="preserve">Who books the assessment?</w:t>
      </w:r>
      <w:r>
        <w:t xml:space="preserve"> The candidate's instructor or centre, on the Portal, ≥ 1 month before the date. Where clubs combine, the lead instructor books and coordinates for all.</w:t>
      </w:r>
    </w:p>
    <w:p>
      <w:pPr>
        <w:pStyle w:val="ListParagraph"/>
        <w:numPr>
          <w:ilvl w:val="0"/>
          <w:numId w:val="2"/>
        </w:numPr>
        <w:spacing w:after="40"/>
      </w:pPr>
      <w:r>
        <w:rPr>
          <w:b/>
          <w:bCs/>
        </w:rPr>
        <w:t xml:space="preserve">What does "Refer" mean?</w:t>
      </w:r>
      <w:r>
        <w:t xml:space="preserve"> One or more criteria not yet met. The examiner notes which; the candidate re-attempts at any future session — no penalty, no limit.</w:t>
      </w:r>
    </w:p>
    <w:p>
      <w:pPr>
        <w:pStyle w:val="ListParagraph"/>
        <w:numPr>
          <w:ilvl w:val="0"/>
          <w:numId w:val="2"/>
        </w:numPr>
        <w:spacing w:after="40"/>
      </w:pPr>
      <w:r>
        <w:rPr>
          <w:b/>
          <w:bCs/>
        </w:rPr>
        <w:t xml:space="preserve">Will I get the result on the day?</w:t>
      </w:r>
      <w:r>
        <w:t xml:space="preserve"> No. Results are never announced at the pool; MAS releases them on the Portal, with the breakdown of any criteria not met.</w:t>
      </w:r>
    </w:p>
    <w:p>
      <w:pPr>
        <w:pStyle w:val="ListParagraph"/>
        <w:numPr>
          <w:ilvl w:val="0"/>
          <w:numId w:val="2"/>
        </w:numPr>
        <w:spacing w:after="40"/>
      </w:pPr>
      <w:r>
        <w:rPr>
          <w:b/>
          <w:bCs/>
        </w:rPr>
        <w:t xml:space="preserve">Is there a theory quiz?</w:t>
      </w:r>
      <w:r>
        <w:t xml:space="preserve"> No — practical only. An on-paper check may be added in future.</w:t>
      </w:r>
    </w:p>
    <w:p>
      <w:pPr>
        <w:pStyle w:val="ListParagraph"/>
        <w:numPr>
          <w:ilvl w:val="0"/>
          <w:numId w:val="2"/>
        </w:numPr>
        <w:spacing w:after="40"/>
      </w:pPr>
      <w:r>
        <w:rPr>
          <w:b/>
          <w:bCs/>
        </w:rPr>
        <w:t xml:space="preserve">What forms must be ready?</w:t>
      </w:r>
      <w:r>
        <w:t xml:space="preserve"> Parental consent plus a Safe-to-Swim Declaration and Release of Liability for every candidate — prepared by the requesting instructor, verified by the examiner before the session.</w:t>
      </w:r>
    </w:p>
    <w:p>
      <w:pPr>
        <w:pStyle w:val="ListParagraph"/>
        <w:numPr>
          <w:ilvl w:val="0"/>
          <w:numId w:val="2"/>
        </w:numPr>
        <w:spacing w:after="40"/>
      </w:pPr>
      <w:r>
        <w:rPr>
          <w:b/>
          <w:bCs/>
        </w:rPr>
        <w:t xml:space="preserve">What if it rains or there is lightning?</w:t>
      </w:r>
      <w:r>
        <w:t xml:space="preserve"> The pool is cleared immediately; the examiner decides, on time remaining, whether to continue or call a rain-off (re-booked at no additional fee, Annex A).</w:t>
      </w:r>
    </w:p>
    <w:p>
      <w:pPr>
        <w:pStyle w:val="ListParagraph"/>
        <w:numPr>
          <w:ilvl w:val="0"/>
          <w:numId w:val="2"/>
        </w:numPr>
        <w:spacing w:after="40"/>
      </w:pPr>
      <w:r>
        <w:rPr>
          <w:b/>
          <w:bCs/>
        </w:rPr>
        <w:t xml:space="preserve">Is there a minimum number of children?</w:t>
      </w:r>
      <w:r>
        <w:t xml:space="preserve"> No hard floor — a session can run for one candidate. Five is the recommended economical minimum; below that the requesting party bears the full cost.</w:t>
      </w:r>
    </w:p>
    <w:p>
      <w:pPr>
        <w:pStyle w:val="ListParagraph"/>
        <w:numPr>
          <w:ilvl w:val="0"/>
          <w:numId w:val="2"/>
        </w:numPr>
        <w:spacing w:after="40"/>
      </w:pPr>
      <w:r>
        <w:rPr>
          <w:b/>
          <w:bCs/>
        </w:rPr>
        <w:t xml:space="preserve">How is the venue approved?</w:t>
      </w:r>
      <w:r>
        <w:t xml:space="preserve"> An instructor submits the venue with photos and details on the Portal; the Chief Examiner checks it against the pool criteria and lists it (§6).</w:t>
      </w:r>
    </w:p>
    <w:p>
      <w:pPr>
        <w:pStyle w:val="ListParagraph"/>
        <w:numPr>
          <w:ilvl w:val="0"/>
          <w:numId w:val="2"/>
        </w:numPr>
        <w:spacing w:after="40"/>
      </w:pPr>
      <w:r>
        <w:rPr>
          <w:b/>
          <w:bCs/>
        </w:rPr>
        <w:t xml:space="preserve">Can I appeal a result?</w:t>
      </w:r>
      <w:r>
        <w:t xml:space="preserve"> Not at present — the recourse for a Refer is to re-prepare and re-attempt. A concern about how the assessment was conducted (e.g. a conflict of interest) goes to the Chief Examiner.</w:t>
      </w:r>
    </w:p>
    <w:p>
      <w:pPr>
        <w:pStyle w:val="ListParagraph"/>
        <w:numPr>
          <w:ilvl w:val="0"/>
          <w:numId w:val="2"/>
        </w:numPr>
        <w:spacing w:after="40"/>
      </w:pPr>
      <w:r>
        <w:rPr>
          <w:b/>
          <w:bCs/>
        </w:rPr>
        <w:t xml:space="preserve">How many staff does a session need?</w:t>
      </w:r>
      <w:r>
        <w:t xml:space="preserve"> At least the examiner plus one Water-Safety Supervisor for up to 12; larger sessions add supervisors, facilitators, a Session Coordinator (21+), and a second examiner above 30, to a maximum of 60 (Annex B).</w:t>
      </w:r>
    </w:p>
    <w:p>
      <w:pPr>
        <w:pBdr>
          <w:bottom w:val="single" w:color="1E2752" w:sz="6" w:space="1"/>
        </w:pBdr>
        <w:spacing w:after="120" w:before="60"/>
      </w:pPr>
    </w:p>
    <w:p>
      <w:pPr>
        <w:pStyle w:val="Heading2"/>
      </w:pPr>
      <w:r>
        <w:t xml:space="preserve">Reconciliation decisions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Decision</w:t>
            </w:r>
          </w:p>
        </w:tc>
        <w:tc>
          <w:tcPr>
            <w:tcW w:type="dxa" w:w="2256"/>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Resolution</w:t>
            </w:r>
          </w:p>
        </w:tc>
        <w:tc>
          <w:tcPr>
            <w:tcW w:type="dxa" w:w="2258"/>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Owner action needed</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R1</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Appeals: v1.0 (no result appeal) vs Manual §11.5 (re-assessment)</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Confirmed — no appeal for now</w:t>
            </w:r>
            <w:r>
              <w:rPr>
                <w:sz w:val="19"/>
                <w:szCs w:val="19"/>
              </w:rPr>
              <w:t xml:space="preserve">; v1.0 position kept</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Manual §11.5 amended (Edition 2.1)</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R2</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Billing: advance payment vs operations payout-gate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Confirmed — MAS is payment intermediary</w:t>
            </w:r>
            <w:r>
              <w:rPr>
                <w:sz w:val="19"/>
                <w:szCs w:val="19"/>
              </w:rPr>
              <w:t xml:space="preserve">; two-leg closing loop adopted; extra levels invoiced post-session</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Manual §14.5/§14.6 amended (Edition 2.1)</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R3</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Fee quanta: inline vs Portal schedule</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Table kept for usability; Portal schedule authoritative</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Seed Portal </w:t>
            </w:r>
            <w:r>
              <w:rPr>
                <w:rFonts w:ascii="Consolas" w:cs="Consolas" w:eastAsia="Consolas" w:hAnsi="Consolas"/>
                <w:color w:val="16308F"/>
                <w:sz w:val="19"/>
                <w:szCs w:val="19"/>
              </w:rPr>
              <w:t xml:space="preserve">fee_schedule</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R4</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Name: "Assessment Manual" vs "Assessment System Handbook"</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Renamed to </w:t>
            </w:r>
            <w:r>
              <w:rPr>
                <w:b/>
                <w:bCs/>
                <w:sz w:val="19"/>
                <w:szCs w:val="19"/>
              </w:rPr>
              <w:t xml:space="preserve">Assessment System Handbook</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Confirmed across the doc set</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R5</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Code of Conduct location</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Embedded full code in §7.1</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Manual §9 reduced to a requirement (Edition 2.1)</w:t>
            </w:r>
          </w:p>
        </w:tc>
      </w:tr>
      <w:tr>
        <w:trPr>
          <w:tblHeader w:val="false"/>
        </w:trPr>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b/>
                <w:bCs/>
                <w:sz w:val="19"/>
                <w:szCs w:val="19"/>
              </w:rPr>
              <w:t xml:space="preserve">R6</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Change route</w:t>
            </w:r>
          </w:p>
        </w:tc>
        <w:tc>
          <w:tcPr>
            <w:tcW w:type="dxa" w:w="2256"/>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Adopted v1.0's lighter route (CE + Chairperson for operational detail)</w:t>
            </w:r>
          </w:p>
        </w:tc>
        <w:tc>
          <w:tcPr>
            <w:tcW w:type="dxa" w:w="2258"/>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None</w:t>
            </w:r>
          </w:p>
        </w:tc>
      </w:tr>
      <w:tr>
        <w:trPr>
          <w:tblHeader w:val="false"/>
        </w:trPr>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b/>
                <w:bCs/>
                <w:sz w:val="19"/>
                <w:szCs w:val="19"/>
              </w:rPr>
              <w:t xml:space="preserve">A1</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Alignment to Governance Decisions Register v1.0</w:t>
            </w:r>
          </w:p>
        </w:tc>
        <w:tc>
          <w:tcPr>
            <w:tcW w:type="dxa" w:w="2256"/>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Instructor rename (§7.5); COI-1 recusal (§6.1/§7.1); interim DSL (§8)</w:t>
            </w:r>
          </w:p>
        </w:tc>
        <w:tc>
          <w:tcPr>
            <w:tcW w:type="dxa" w:w="2258"/>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None — consistent with Manual Edition 2.1</w:t>
            </w:r>
          </w:p>
        </w:tc>
      </w:tr>
    </w:tbl>
    <w:p>
      <w:pPr>
        <w:spacing w:after="120"/>
      </w:pPr>
    </w:p>
    <w:p>
      <w:pPr>
        <w:pStyle w:val="Heading2"/>
      </w:pPr>
      <w: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Field</w:t>
            </w:r>
          </w:p>
        </w:tc>
        <w:tc>
          <w:tcPr>
            <w:tcW w:type="dxa" w:w="4513"/>
            <w:tcBorders>
              <w:top w:val="single" w:color="C7CEDD" w:sz="4"/>
              <w:left w:val="single" w:color="C7CEDD" w:sz="4"/>
              <w:bottom w:val="single" w:color="C7CEDD" w:sz="4"/>
              <w:right w:val="single" w:color="C7CEDD" w:sz="4"/>
            </w:tcBorders>
            <w:shd w:fill="1E2752" w:val="clear"/>
            <w:tcMar>
              <w:top w:type="dxa" w:w="60"/>
              <w:left w:type="dxa" w:w="110"/>
              <w:bottom w:type="dxa" w:w="60"/>
              <w:right w:type="dxa" w:w="110"/>
            </w:tcMar>
            <w:vAlign w:val="center"/>
          </w:tcPr>
          <w:p>
            <w:pPr>
              <w:spacing w:after="0" w:before="0"/>
            </w:pPr>
            <w:r>
              <w:rPr>
                <w:b/>
                <w:bCs/>
                <w:color w:val="FFFFFF"/>
                <w:sz w:val="19"/>
                <w:szCs w:val="19"/>
              </w:rPr>
              <w:t xml:space="preserve">Value</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Document</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BADGES Assessment System Handbook</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Edition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1.2 (Edition 1.1 + alignment to Governance Decisions Register v1.0)</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Supersedes</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Assessment System Handbook 1.1; Assessment Manual v1.0</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Custodian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Chief Examiner (operational revisions with Chairperson endorsement, no Manual re-ratification)</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Standard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Assesses against the 7-Level Syllabus (criteria not restated)</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Executed in</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BADGES Platform Portal</w:t>
            </w:r>
          </w:p>
        </w:tc>
      </w:tr>
      <w:tr>
        <w:trPr>
          <w:tblHeader w:val="false"/>
        </w:trPr>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Aligned</w:t>
            </w:r>
          </w:p>
        </w:tc>
        <w:tc>
          <w:tcPr>
            <w:tcW w:type="dxa" w:w="4513"/>
            <w:tcBorders>
              <w:top w:val="single" w:color="C7CEDD" w:sz="4"/>
              <w:left w:val="single" w:color="C7CEDD" w:sz="4"/>
              <w:bottom w:val="single" w:color="C7CEDD" w:sz="4"/>
              <w:right w:val="single" w:color="C7CEDD" w:sz="4"/>
            </w:tcBorders>
            <w:shd w:fill="FFFFFF" w:val="clear"/>
            <w:tcMar>
              <w:top w:type="dxa" w:w="60"/>
              <w:left w:type="dxa" w:w="110"/>
              <w:bottom w:type="dxa" w:w="60"/>
              <w:right w:type="dxa" w:w="110"/>
            </w:tcMar>
            <w:vAlign w:val="center"/>
          </w:tcPr>
          <w:p>
            <w:pPr>
              <w:spacing w:after="0" w:before="0"/>
            </w:pPr>
            <w:r>
              <w:rPr>
                <w:sz w:val="19"/>
                <w:szCs w:val="19"/>
              </w:rPr>
              <w:t xml:space="preserve">OD-1 (BADGES Instructor) · COI-1 (recusal) · SG-1 (interim DSL)</w:t>
            </w:r>
          </w:p>
        </w:tc>
      </w:tr>
      <w:tr>
        <w:trPr>
          <w:tblHeader w:val="false"/>
        </w:trPr>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Open items</w:t>
            </w:r>
          </w:p>
        </w:tc>
        <w:tc>
          <w:tcPr>
            <w:tcW w:type="dxa" w:w="4513"/>
            <w:tcBorders>
              <w:top w:val="single" w:color="C7CEDD" w:sz="4"/>
              <w:left w:val="single" w:color="C7CEDD" w:sz="4"/>
              <w:bottom w:val="single" w:color="C7CEDD" w:sz="4"/>
              <w:right w:val="single" w:color="C7CEDD" w:sz="4"/>
            </w:tcBorders>
            <w:shd w:fill="F2F4F8" w:val="clear"/>
            <w:tcMar>
              <w:top w:type="dxa" w:w="60"/>
              <w:left w:type="dxa" w:w="110"/>
              <w:bottom w:type="dxa" w:w="60"/>
              <w:right w:type="dxa" w:w="110"/>
            </w:tcMar>
            <w:vAlign w:val="center"/>
          </w:tcPr>
          <w:p>
            <w:pPr>
              <w:spacing w:after="0" w:before="0"/>
            </w:pPr>
            <w:r>
              <w:rPr>
                <w:sz w:val="19"/>
                <w:szCs w:val="19"/>
              </w:rPr>
              <w:t xml:space="preserve">sysadmin ⚠ placeholders · enquiry &amp; safeguarding contacts to confirm</w:t>
            </w:r>
          </w:p>
        </w:tc>
      </w:tr>
    </w:tbl>
    <w:p>
      <w:pPr>
        <w:spacing w:after="120"/>
      </w:pPr>
    </w:p>
    <w:p>
      <w:pPr>
        <w:spacing w:after="120"/>
      </w:pPr>
      <w:r>
        <w:rPr>
          <w:i/>
          <w:iCs/>
        </w:rPr>
        <w:t xml:space="preserve">End of Assessment System Handbook — Edition 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275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2752"/>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E2752"/>
      <w:sz w:val="23"/>
      <w:szCs w:val="23"/>
    </w:rPr>
  </w:style>
  <w:style w:type="paragraph" w:styleId="Heading4">
    <w:name w:val="Heading 4"/>
    <w:basedOn w:val="Normal"/>
    <w:next w:val="Normal"/>
    <w:qFormat/>
    <w:pPr>
      <w:spacing w:after="80" w:before="140"/>
      <w:outlineLvl w:val="3"/>
    </w:pPr>
    <w:rPr>
      <w:rFonts w:ascii="Arial" w:cs="Arial" w:eastAsia="Arial" w:hAnsi="Arial"/>
      <w:b/>
      <w:bCs/>
      <w:color w:val="16308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2026-06-28T18:22:15.032Z</dcterms:created>
  <dcterms:modified xsi:type="dcterms:W3CDTF">2026-06-28T18:22:15.032Z</dcterms:modified>
</cp:coreProperties>
</file>

<file path=docProps/custom.xml><?xml version="1.0" encoding="utf-8"?>
<Properties xmlns="http://schemas.openxmlformats.org/officeDocument/2006/custom-properties" xmlns:vt="http://schemas.openxmlformats.org/officeDocument/2006/docPropsVTypes"/>
</file>