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0E2E1C"/>
          <w:sz w:val="44"/>
          <w:szCs w:val="44"/>
        </w:rPr>
        <w:t xml:space="preserve">Mapa de servicios externos</w:t>
      </w:r>
    </w:p>
    <w:p>
      <w:pPr>
        <w:spacing w:after="32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Dónde y cómo se conecta la app con cada servicio  ·  Abril 2026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🟢  Supabase — Base de datos, Auth, Storage, Edge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2E1C"/>
                <w:sz w:val="18"/>
                <w:szCs w:val="18"/>
              </w:rPr>
              <w:t xml:space="preserve">src/supabase.js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1A"/>
                <w:sz w:val="19"/>
                <w:szCs w:val="19"/>
              </w:rPr>
              <w:t xml:space="preserve">Cliente anon. Todas las queries de la app: lectura y escritura de tablas, uploads al storage.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2E1C"/>
                <w:sz w:val="18"/>
                <w:szCs w:val="18"/>
              </w:rPr>
              <w:t xml:space="preserve">src/supabaseAdmin.js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1A"/>
                <w:sz w:val="19"/>
                <w:szCs w:val="19"/>
              </w:rPr>
              <w:t xml:space="preserve">Cliente service_role. Solo para gestión de usuarios (crear / cambiar contraseña). Lee la key de VITE_SUPABASE_SERVICE_KEY en .env.local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2E1C"/>
                <w:sz w:val="18"/>
                <w:szCs w:val="18"/>
              </w:rPr>
              <w:t xml:space="preserve">src/hooks/useAlbaranes.js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1A"/>
                <w:sz w:val="19"/>
                <w:szCs w:val="19"/>
              </w:rPr>
              <w:t xml:space="preserve">Queries de lectura: albaranes + firmas + pesada + docs + actividad (suscripción en tiempo real).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2E1C"/>
                <w:sz w:val="18"/>
                <w:szCs w:val="18"/>
              </w:rPr>
              <w:t xml:space="preserve">src/hooks/useAuth.js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1A"/>
                <w:sz w:val="19"/>
                <w:szCs w:val="19"/>
              </w:rPr>
              <w:t xml:space="preserve">supabase.auth — login, sesión activa, logout, detección de cuenta bloqueada.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2E1C"/>
                <w:sz w:val="18"/>
                <w:szCs w:val="18"/>
              </w:rPr>
              <w:t xml:space="preserve">src/hooks/useAlbaranActions.js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1A"/>
                <w:sz w:val="19"/>
                <w:szCs w:val="19"/>
              </w:rPr>
              <w:t xml:space="preserve">Escritura: insert/update en albaranes, firmas, pesada, docs, actividad. Upload de documentos y ticket de pesada al storage "documentos".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2E1C"/>
                <w:sz w:val="18"/>
                <w:szCs w:val="18"/>
              </w:rPr>
              <w:t xml:space="preserve">src/pages/Administracion.jsx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1A"/>
                <w:sz w:val="19"/>
                <w:szCs w:val="19"/>
              </w:rPr>
              <w:t xml:space="preserve">CRUD de empresas: proveedores, astilladoras, transportistas, instalaciones.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2E1C"/>
                <w:sz w:val="18"/>
                <w:szCs w:val="18"/>
              </w:rPr>
              <w:t xml:space="preserve">src/pages/Usuarios.jsx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1A"/>
                <w:sz w:val="19"/>
                <w:szCs w:val="19"/>
              </w:rPr>
              <w:t xml:space="preserve">CRUD de usuarios vía supabaseAdmin.auth.admin (crear, editar, activar/desactivar).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2E1C"/>
                <w:sz w:val="18"/>
                <w:szCs w:val="18"/>
              </w:rPr>
              <w:t xml:space="preserve">src/pages/Login.jsx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1A"/>
                <w:sz w:val="19"/>
                <w:szCs w:val="19"/>
              </w:rPr>
              <w:t xml:space="preserve">supabase.auth.signInWithPassword — formulario de acceso.</w:t>
            </w:r>
          </w:p>
        </w:tc>
      </w:tr>
    </w:tbl>
    <w:p>
      <w:pPr>
        <w:spacing w:after="8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📧  Resend — Emails transaccionales (vía Edge Function)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2E1C"/>
                <w:sz w:val="18"/>
                <w:szCs w:val="18"/>
              </w:rPr>
              <w:t xml:space="preserve">src/utils/notificaciones.js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1A"/>
                <w:sz w:val="19"/>
                <w:szCs w:val="19"/>
              </w:rPr>
              <w:t xml:space="preserve">Único punto de contacto con el correo. Llama a la Supabase Edge Function "enviar-email" via fetch. Tres eventos: nuevo albarán creado, firma completada, albarán cerrado.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Nota: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La API key de Resend no está en el frontend. Vive solo en los Secrets de la Edge Function (Supabase Dashboard → Edge Functions → enviar-email → Secrets).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▲  Vercel — Hosting estático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2E1C"/>
                <w:sz w:val="18"/>
                <w:szCs w:val="18"/>
              </w:rPr>
              <w:t xml:space="preserve">vercel.json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1A"/>
                <w:sz w:val="19"/>
                <w:szCs w:val="19"/>
              </w:rPr>
              <w:t xml:space="preserve">Una sola regla: redirige todo a index.html para el routing de la SPA. Vercel no procesa lógica, solo sirve el build estático.</w:t>
            </w:r>
          </w:p>
        </w:tc>
      </w:tr>
    </w:tbl>
    <w:p>
      <w:pPr>
        <w:spacing w:after="240" w:before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Nota: </w:t>
      </w:r>
      <w:r>
        <w:rPr>
          <w:rFonts w:ascii="Arial" w:cs="Arial" w:eastAsia="Arial" w:hAnsi="Arial"/>
          <w:color w:val="64748B"/>
          <w:sz w:val="18"/>
          <w:szCs w:val="18"/>
        </w:rPr>
        <w:t xml:space="preserve">El deploy se dispara automáticamente con cada git push a la rama conectada.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2410C"/>
          <w:sz w:val="26"/>
          <w:szCs w:val="26"/>
        </w:rPr>
        <w:t xml:space="preserve">📄  PDF — Generación local (sin servicio externo)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Borders>
              <w:top w:val="single" w:color="C2410C" w:sz="1"/>
              <w:left w:val="single" w:color="C2410C" w:sz="1"/>
              <w:bottom w:val="single" w:color="C2410C" w:sz="1"/>
              <w:right w:val="single" w:color="C2410C" w:sz="1"/>
            </w:tcBorders>
            <w:shd w:fill="C2410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2E1C"/>
                <w:sz w:val="18"/>
                <w:szCs w:val="18"/>
              </w:rPr>
              <w:t xml:space="preserve">src/utils/generarPDF.js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1A"/>
                <w:sz w:val="19"/>
                <w:szCs w:val="19"/>
              </w:rPr>
              <w:t xml:space="preserve">Genera el PDF directamente en el navegador del cliente (jsPDF / html2canvas). No realiza ninguna llamada externa.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0E2E1C"/>
          <w:sz w:val="26"/>
          <w:szCs w:val="26"/>
        </w:rPr>
        <w:t xml:space="preserve">Flujo resumido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F0E6" w:sz="1"/>
              <w:left w:val="single" w:color="D4F0E6" w:sz="1"/>
              <w:bottom w:val="single" w:color="D4F0E6" w:sz="1"/>
              <w:right w:val="single" w:color="D4F0E6" w:sz="1"/>
            </w:tcBorders>
            <w:shd w:fill="D4F0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0E2E1C"/>
                <w:sz w:val="19"/>
                <w:szCs w:val="19"/>
              </w:rPr>
              <w:t xml:space="preserve">Navegador  →  src/supabase.js  →  Supabase (DB / Auth / Storage)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0E2E1C"/>
                <w:sz w:val="19"/>
                <w:szCs w:val="19"/>
              </w:rPr>
              <w:t xml:space="preserve">                                →  Edge Function "enviar-email"  →  Resend  →  correo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0E2E1C"/>
                <w:sz w:val="19"/>
                <w:szCs w:val="19"/>
              </w:rPr>
              <w:t xml:space="preserve">Vercel     →  sirve el build estático, no procesa nada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0E2E1C"/>
                <w:sz w:val="19"/>
                <w:szCs w:val="19"/>
              </w:rPr>
              <w:t xml:space="preserve">Navegador  →  generarPDF.js  →  PDF descargado localmente</w:t>
            </w:r>
          </w:p>
        </w:tc>
      </w:tr>
    </w:tbl>
    <w:p>
      <w:pPr>
        <w:spacing w:after="120" w:before="400"/>
      </w:pPr>
      <w:r>
        <w:rPr>
          <w:rFonts w:ascii="Arial" w:cs="Arial" w:eastAsia="Arial" w:hAnsi="Arial"/>
          <w:b/>
          <w:bCs/>
          <w:color w:val="0E2E1C"/>
          <w:sz w:val="26"/>
          <w:szCs w:val="26"/>
        </w:rPr>
        <w:t xml:space="preserve">Variables de entorno (.env.local)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0E2E1C" w:sz="1"/>
              <w:left w:val="single" w:color="0E2E1C" w:sz="1"/>
              <w:bottom w:val="single" w:color="0E2E1C" w:sz="1"/>
              <w:right w:val="single" w:color="0E2E1C" w:sz="1"/>
            </w:tcBorders>
            <w:shd w:fill="0E2E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Borders>
              <w:top w:val="single" w:color="0E2E1C" w:sz="1"/>
              <w:left w:val="single" w:color="0E2E1C" w:sz="1"/>
              <w:bottom w:val="single" w:color="0E2E1C" w:sz="1"/>
              <w:right w:val="single" w:color="0E2E1C" w:sz="1"/>
            </w:tcBorders>
            <w:shd w:fill="0E2E1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E2E1C"/>
                <w:sz w:val="18"/>
                <w:szCs w:val="18"/>
              </w:rPr>
              <w:t xml:space="preserve">VITE_SUPABASE_SERVICE_KEY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E1A"/>
                <w:sz w:val="19"/>
                <w:szCs w:val="19"/>
              </w:rPr>
              <w:t xml:space="preserve">Permite al cliente admin crear y modificar usuarios sin pasar por las RLS policies. Solo necesaria en local (dev). En producción en Vercel se añade como variable de entorno.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Pág.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</w:pPr>
    <w:r>
      <w:rPr>
        <w:rFonts w:ascii="Arial" w:cs="Arial" w:eastAsia="Arial" w:hAnsi="Arial"/>
        <w:b/>
        <w:bCs/>
        <w:color w:val="0E2E1C"/>
        <w:sz w:val="20"/>
        <w:szCs w:val="20"/>
      </w:rPr>
      <w:t xml:space="preserve">COMSA Albaranes  ·  Mapa de servicios externos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2026-04-17T10:47:08.695Z</dcterms:created>
  <dcterms:modified xsi:type="dcterms:W3CDTF">2026-04-17T10:47:08.696Z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