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ctekq7j826c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DOCUMENTAÇÃO DE ARQUITETURA DE DADOS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Estimativa de Risco de Inadimplência – Migração Pré-Pago → Controle</w:t>
        <w:br w:type="textWrapping"/>
        <w:t xml:space="preserve">Hackathon Claro | AWS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c9mj043gtt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Arquitetura de Dados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Esta arquitetura foi projetada para suportar a estimativa do risco de inadimplência de clientes pré-pagos no momento da migração para o plano controle, utilizando dados históricos de comportamento, consumo, recarga, pagamentos e bureau de crédito.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solução utiliza serviços gerenciados da AWS, adotando uma arquitetura de </w:t>
      </w:r>
      <w:r w:rsidDel="00000000" w:rsidR="00000000" w:rsidRPr="00000000">
        <w:rPr>
          <w:i w:val="1"/>
          <w:i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no padrão </w:t>
      </w:r>
      <w:r w:rsidDel="00000000" w:rsidR="00000000" w:rsidRPr="00000000">
        <w:rPr>
          <w:i w:val="1"/>
          <w:iCs w:val="1"/>
          <w:rtl w:val="0"/>
        </w:rPr>
        <w:t xml:space="preserve">Medallion</w:t>
      </w:r>
      <w:r w:rsidDel="00000000" w:rsidR="00000000" w:rsidRPr="00000000">
        <w:rPr>
          <w:rtl w:val="0"/>
        </w:rPr>
        <w:t xml:space="preserve">, garantindo: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Governança de dados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Qualidade e rastreabilidade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Suporte a </w:t>
      </w:r>
      <w:r w:rsidDel="00000000" w:rsidR="00000000" w:rsidRPr="00000000">
        <w:rPr>
          <w:i w:val="1"/>
          <w:iCs w:val="1"/>
          <w:rtl w:val="0"/>
        </w:rPr>
        <w:t xml:space="preserve">analytics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Baixo custo operacional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57938" cy="257297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257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hw6oyhqwyer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Serviços Utilizados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S3</w:t>
        <w:br w:type="textWrapping"/>
      </w:r>
      <w:r w:rsidDel="00000000" w:rsidR="00000000" w:rsidRPr="00000000">
        <w:rPr>
          <w:rtl w:val="0"/>
        </w:rPr>
        <w:t xml:space="preserve"> Atua como o repositório central de armazenamento do </w:t>
      </w:r>
      <w:r w:rsidDel="00000000" w:rsidR="00000000" w:rsidRPr="00000000">
        <w:rPr>
          <w:i w:val="1"/>
          <w:i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, oferecendo alta durabilidade, escalabilidade e baixo custo.</w:t>
        <w:br w:type="textWrapping"/>
        <w:t xml:space="preserve"> É utilizado para armazenar os dados em todas as camadas da arquitetura: </w:t>
      </w:r>
      <w:r w:rsidDel="00000000" w:rsidR="00000000" w:rsidRPr="00000000">
        <w:rPr>
          <w:i w:val="1"/>
          <w:iCs w:val="1"/>
          <w:rtl w:val="0"/>
        </w:rPr>
        <w:t xml:space="preserve">Ingestion, Raw, Bronze, Silver e Gold</w:t>
      </w:r>
      <w:r w:rsidDel="00000000" w:rsidR="00000000" w:rsidRPr="00000000">
        <w:rPr>
          <w:rtl w:val="0"/>
        </w:rPr>
        <w:t xml:space="preserve">.</w:t>
        <w:br w:type="textWrapping"/>
        <w:t xml:space="preserve"> Nesse ambiente são persistidas as bases utilizadas no problema de negócio, como: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base_dados_cadastrais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base_telco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bases_recarga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book_pagamento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book_atraso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base_score_bureau_movel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Lambda</w:t>
        <w:br w:type="textWrapping"/>
      </w:r>
      <w:r w:rsidDel="00000000" w:rsidR="00000000" w:rsidRPr="00000000">
        <w:rPr>
          <w:rtl w:val="0"/>
        </w:rPr>
        <w:t xml:space="preserve"> Serviço serverless responsável por reagir a eventos de chegada de novos arquivos no bucket S3 da camada de ingestão.</w:t>
        <w:br w:type="textWrapping"/>
        <w:t xml:space="preserve"> A função Lambda atua como gatilho inicial do pipeline, acionando o fluxo de orquestração que controla o processamento dos dados até a camada analítica.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Step Functions</w:t>
        <w:br w:type="textWrapping"/>
      </w:r>
      <w:r w:rsidDel="00000000" w:rsidR="00000000" w:rsidRPr="00000000">
        <w:rPr>
          <w:rtl w:val="0"/>
        </w:rPr>
        <w:t xml:space="preserve"> Serviço utilizado para orquestrar o fluxo do pipeline de dados de forma visual, controlada e resiliente.</w:t>
        <w:br w:type="textWrapping"/>
        <w:t xml:space="preserve"> As Step Functions coordenam: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Validação da chegada dos dados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Inicialização dos clusters EMR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Execução sequencial das transformações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Encerramento automático dos recursos ao final do processamento</w:t>
        <w:br w:type="textWrapping"/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Esse modelo substitui a necessidade de servidores dedicados para orquestração, reduzindo custos e aumentando a confiabilidade.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Amazon EMR</w:t>
        <w:br w:type="textWrapping"/>
      </w:r>
      <w:r w:rsidDel="00000000" w:rsidR="00000000" w:rsidRPr="00000000">
        <w:rPr>
          <w:rtl w:val="0"/>
        </w:rPr>
        <w:t xml:space="preserve"> Utilizado para o processamento distribuído dos dados por meio de Apache Spark.</w:t>
        <w:br w:type="textWrapping"/>
        <w:t xml:space="preserve">Os clusters EMR são criados sob demanda para executar as transformações entre as camadas do Data Lake, garantindo: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eficiente de grandes volumes de dados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jobs Spark são responsáveis por: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Padronização dos dados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das tabelas intermediárias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da ABT final para o modelo de risco de inadimplência</w:t>
        <w:br w:type="textWrapping"/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AWS Glue (Crawler e Data Catalog)</w:t>
        <w:br w:type="textWrapping"/>
      </w:r>
      <w:r w:rsidDel="00000000" w:rsidR="00000000" w:rsidRPr="00000000">
        <w:rPr>
          <w:rtl w:val="0"/>
        </w:rPr>
        <w:t xml:space="preserve"> Responsável pela governança e catalogação dos dados.</w:t>
        <w:br w:type="textWrapping"/>
        <w:t xml:space="preserve"> O Glue Crawler identifica automaticamente os esquemas das tabelas nas camadas Silver e Gold, registrando-as no Glue Data Catalog, o que permite: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Descoberta de dados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Integração com Athena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Consumo analítico padronizado</w:t>
        <w:br w:type="textWrapping"/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Amazon Athena</w:t>
        <w:br w:type="textWrapping"/>
      </w:r>
      <w:r w:rsidDel="00000000" w:rsidR="00000000" w:rsidRPr="00000000">
        <w:rPr>
          <w:rtl w:val="0"/>
        </w:rPr>
        <w:t xml:space="preserve"> Serviço serverless de consulta que permite que analistas e cientistas de dados executem SQL diretamente sobre os dados armazenados no S3.</w:t>
        <w:br w:type="textWrapping"/>
        <w:t xml:space="preserve"> É utilizado para: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Validação das tabelas processadas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Análises exploratórias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Apoio à criação de dashboards e modelos analíticos</w:t>
        <w:br w:type="textWrapping"/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QuickSight</w:t>
        <w:br w:type="textWrapping"/>
      </w:r>
      <w:r w:rsidDel="00000000" w:rsidR="00000000" w:rsidRPr="00000000">
        <w:rPr>
          <w:rtl w:val="0"/>
        </w:rPr>
        <w:t xml:space="preserve"> Ferramenta de Business Intelligence utilizada para criação de dashboards interativos.</w:t>
        <w:br w:type="textWrapping"/>
        <w:t xml:space="preserve"> Conecta-se ao Athena para permitir a visualização de indicadores relacionados a: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dos clientes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de recarga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atrasos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estimado de risco de inadimplência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SageMaker</w:t>
        <w:br w:type="textWrapping"/>
      </w:r>
      <w:r w:rsidDel="00000000" w:rsidR="00000000" w:rsidRPr="00000000">
        <w:rPr>
          <w:rtl w:val="0"/>
        </w:rPr>
        <w:t xml:space="preserve"> Ambiente completo para desenvolvimento, treinamento e avaliação de modelos de Machine Learning.</w:t>
        <w:br w:type="textWrapping"/>
        <w:t xml:space="preserve"> É utilizado para: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Consumir a ABT gerada na camada Gold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Treinar modelos de classificação de risco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performance dos modelos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scores de risco para apoiar a decisão de migração do cliente para o plano controle</w:t>
        <w:br w:type="textWrapping"/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IAM (Identity and Access Management)</w:t>
        <w:br w:type="textWrapping"/>
      </w:r>
      <w:r w:rsidDel="00000000" w:rsidR="00000000" w:rsidRPr="00000000">
        <w:rPr>
          <w:rtl w:val="0"/>
        </w:rPr>
        <w:t xml:space="preserve"> Responsável pelo controle de acesso aos serviços da AWS.</w:t>
        <w:br w:type="textWrapping"/>
        <w:t xml:space="preserve"> Permite a definição de permissões granulares, garantindo que cada perfil de usuário tenha acesso apenas aos recursos necessários para sua função.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CloudWatch</w:t>
        <w:br w:type="textWrapping"/>
      </w:r>
      <w:r w:rsidDel="00000000" w:rsidR="00000000" w:rsidRPr="00000000">
        <w:rPr>
          <w:rtl w:val="0"/>
        </w:rPr>
        <w:t xml:space="preserve"> Utilizado para monitoramento e observabilidade da arquitetura.</w:t>
        <w:br w:type="textWrapping"/>
        <w:t xml:space="preserve"> Permite acompanhar: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Execuções das funções Lambda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encerramento dos clusters EMR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de processamento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operacionais e métricas de performance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rcq29qsyjve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Orquestração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Quando novos dados são disponibilizados na camada de Ingestion (S3), um evento é gerado automaticamente.</w:t>
        <w:br w:type="textWrapping"/>
        <w:t xml:space="preserve"> Esse evento é capturado por uma função AWS Lambda, que inicia o fluxo de orquestração definido no AWS Step Functions.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 pipeline segue uma sequência padronizada de etapas, garantindo controle, rastreabilidade e confiabilidade do processamento.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udkw2f9bg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de Orquestração</w:t>
      </w:r>
    </w:p>
    <w:p w:rsidR="00000000" w:rsidDel="00000000" w:rsidP="00000000" w:rsidRDefault="00000000" w:rsidRPr="00000000" w14:paraId="00000040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Validação de Dados</w:t>
        <w:br w:type="textWrapping"/>
      </w:r>
      <w:r w:rsidDel="00000000" w:rsidR="00000000" w:rsidRPr="00000000">
        <w:rPr>
          <w:rtl w:val="0"/>
        </w:rPr>
        <w:t xml:space="preserve"> A primeira etapa consiste na validação da existência e do formato dos arquivos de entrada no S3.</w:t>
        <w:br w:type="textWrapping"/>
        <w:t xml:space="preserve"> Somente após a confirmação de que os dados estão disponíveis o pipeline avança para a etapa seguinte.</w:t>
      </w:r>
    </w:p>
    <w:p w:rsidR="00000000" w:rsidDel="00000000" w:rsidP="00000000" w:rsidRDefault="00000000" w:rsidRPr="00000000" w14:paraId="00000041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Execução de ETL no EMR</w:t>
        <w:br w:type="textWrapping"/>
      </w:r>
      <w:r w:rsidDel="00000000" w:rsidR="00000000" w:rsidRPr="00000000">
        <w:rPr>
          <w:rtl w:val="0"/>
        </w:rPr>
        <w:t xml:space="preserve"> Após a validação, o Step Functions cria um cluster EMR e submete jobs Spark responsáveis pelas transformações entre as camadas do Data Lake.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Ao final de cada etapa: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Os dados são gravados na camada seguinte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Uma nova validação de existência é realizada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 fluxo segue até a camada final (Gold)</w:t>
        <w:br w:type="textWrapping"/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Após a conclusão do processamento, o cluster EMR é automaticamente encerrado.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iyrjbw25eer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Camadas do Data Lake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n674wh6jbjw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Ingestion</w:t>
      </w:r>
    </w:p>
    <w:p w:rsidR="00000000" w:rsidDel="00000000" w:rsidP="00000000" w:rsidRDefault="00000000" w:rsidRPr="00000000" w14:paraId="0000004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Camada responsável por receber mensalmente os dados brutos enviados pelo ambiente de origem.</w:t>
        <w:br w:type="textWrapping"/>
        <w:t xml:space="preserve"> Os arquivos chegam no formato CSV ou Parquet, separados por base e período de referência.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2ojczs74io7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Raw</w:t>
      </w:r>
    </w:p>
    <w:p w:rsidR="00000000" w:rsidDel="00000000" w:rsidP="00000000" w:rsidRDefault="00000000" w:rsidRPr="00000000" w14:paraId="0000004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etapa, os dados da camada de ingestão são organizados sem alteração de conteúdo, preservando o histórico completo.</w:t>
        <w:br w:type="textWrapping"/>
        <w:t xml:space="preserve"> Essa camada garante: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Rastreabilidade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Possibilidade de reprocessamento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Auditoria de dados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gsedgjchyw7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Bronze</w:t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dados da camada Raw são convertidos para o formato Parquet e particionados por data de referência.</w:t>
        <w:br w:type="textWrapping"/>
        <w:t xml:space="preserve"> Essa etapa melhora a eficiência do processamento distribuído no EMR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e7ycoxauzqb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Silver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camada ocorre o tratamento semântico dos dados: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Tipagem correta dos campos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chaves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Limpeza de inconsistências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entre as bases cadastrais, telco, recarga, pagamento, atraso e bureau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passam a estar prontos para análises e agregações.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rr3fum3acca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Gold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Camada analítica final, onde é construída a ABT (Analytical Base Table).</w:t>
        <w:br w:type="textWrapping"/>
        <w:t xml:space="preserve"> A ABT consolida informações comportamentais e financeiras do cliente, sendo utilizada tanto para análises quanto para modelagem preditiva de risco de inadimplência.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sw0jjmiiprx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Volumetria e Metadados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de volumetria e metadados são armazenadas em buckets específicos no S3.</w:t>
        <w:br w:type="textWrapping"/>
        <w:t xml:space="preserve"> Cada execução do pipeline registra: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 hora do processamento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registros processados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das tabelas geradas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da execução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permitem controle operacional e auditoria do pipeline.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94bxr60wpdr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Orquestração da ABT de Risco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criação da ABT segue um fluxo controlado via Step Functions, que executa: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Verificação da chegada dos arquivos na Ingestion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do cluster EMR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Processamento Raw → Bronze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Processamento Bronze → Silver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Consolidação Silver → Gold (ABT final)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da geração da ABT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Encerramento do cluster EMR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a7k9klpmzpn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Permissões e Segurança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segue o princípio do menor privilégio.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38roil2ek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Analistas de Dados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somente à camada Gold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via Athena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de dashboards no QuickSight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Permissões principais: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s3:ListBucket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s3:GetObject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athena:StartQueryExecution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athena:GetQueryResults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666666"/>
          <w:rtl w:val="0"/>
        </w:rPr>
        <w:t xml:space="preserve">Permissões de visualização no QuickSight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697t66czy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Cientistas de Dados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às camadas Silver e Gold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do SageMaker para modelagem e experimentação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Permissões principais: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s3:ListBucket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s3:GetObject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sagemaker:CreateTrainingJob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sagemaker:CreateModel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sagemaker:InvokeEndpoint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sagemaker:DescribeTrainingJob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sagemaker:ListTrainingJobs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