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oy43vihk9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PLANO DE EXECUÇÃO DO PROJETO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Modelo de Behavior Score para Migração de Clientes Pré-Pagos para Plano Controle</w:t>
        <w:br w:type="textWrapping"/>
        <w:t xml:space="preserve">Metodologia: CRISP-DM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6vy7uwvb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Understanding (Entendimento do Negócio)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3t6ziohiu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Contexto do Negócio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tem como objetivo apoiar a decisão de </w:t>
      </w:r>
      <w:r w:rsidDel="00000000" w:rsidR="00000000" w:rsidRPr="00000000">
        <w:rPr>
          <w:b w:val="1"/>
          <w:bCs w:val="1"/>
          <w:rtl w:val="0"/>
        </w:rPr>
        <w:t xml:space="preserve">migração de clientes pré-pagos para o plano controle</w:t>
      </w:r>
      <w:r w:rsidDel="00000000" w:rsidR="00000000" w:rsidRPr="00000000">
        <w:rPr>
          <w:rtl w:val="0"/>
        </w:rPr>
        <w:t xml:space="preserve">, reduzindo o risco de inadimplência e maximizando o retorno financeiro da carteira.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migração para o plano controle envolve concessão de crédito implícita, uma vez que o cliente passa a consumir antes do pagamento da fatura.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torna-se necessário </w:t>
      </w:r>
      <w:r w:rsidDel="00000000" w:rsidR="00000000" w:rsidRPr="00000000">
        <w:rPr>
          <w:b w:val="1"/>
          <w:bCs w:val="1"/>
          <w:rtl w:val="0"/>
        </w:rPr>
        <w:t xml:space="preserve">avaliar o risco de inadimplência na primeira fatura (FPD)</w:t>
      </w:r>
      <w:r w:rsidDel="00000000" w:rsidR="00000000" w:rsidRPr="00000000">
        <w:rPr>
          <w:rtl w:val="0"/>
        </w:rPr>
        <w:t xml:space="preserve">, utilizando dados históricos e comportamentais do cliente.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ge7mh4xho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Problema de Negócio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Identificar, entre os clientes pré-pagos, aqueles que apresentam </w:t>
      </w:r>
      <w:r w:rsidDel="00000000" w:rsidR="00000000" w:rsidRPr="00000000">
        <w:rPr>
          <w:b w:val="1"/>
          <w:bCs w:val="1"/>
          <w:rtl w:val="0"/>
        </w:rPr>
        <w:t xml:space="preserve">menor probabilidade de First Payment Default (FPD)</w:t>
      </w:r>
      <w:r w:rsidDel="00000000" w:rsidR="00000000" w:rsidRPr="00000000">
        <w:rPr>
          <w:rtl w:val="0"/>
        </w:rPr>
        <w:t xml:space="preserve"> ao migrar para o plano controle, permitindo: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Direcionamento mais eficiente de ofertas;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do risco de crédito;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da rentabilidade;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à política de concessão.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4g0grd21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Objetivo Analítico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</w:t>
      </w:r>
      <w:r w:rsidDel="00000000" w:rsidR="00000000" w:rsidRPr="00000000">
        <w:rPr>
          <w:b w:val="1"/>
          <w:bCs w:val="1"/>
          <w:rtl w:val="0"/>
        </w:rPr>
        <w:t xml:space="preserve">Modelo de Behavior 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visão unificada do cliente (CPF)</w:t>
      </w:r>
      <w:r w:rsidDel="00000000" w:rsidR="00000000" w:rsidRPr="00000000">
        <w:rPr>
          <w:rtl w:val="0"/>
        </w:rPr>
        <w:t xml:space="preserve">, capaz de estimar a probabilidade de FPD, utilizando: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cadastrais;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de bureau;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comportamentais telco;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recargas, pagamentos e atrasos.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ryz2y66ax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Métricas de Sucesso (Negócio)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do FPD na população ofertada;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da taxa de aprovação mantendo risco controlado;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segmentação por risco;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e estabilidade do modelo ao longo das safras.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59iucecye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Understanding (Entendimento dos Dados)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am7vbyt3s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Fontes de Dados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bases disponibilizadas estão organizadas por domínio: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base_dados_cadastrais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base_score_bureau_movel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base_telco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Comportamentais Internos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book_recarga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book_pagamento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book_atraso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chave principal de integração será o </w:t>
      </w:r>
      <w:r w:rsidDel="00000000" w:rsidR="00000000" w:rsidRPr="00000000">
        <w:rPr>
          <w:b w:val="1"/>
          <w:bCs w:val="1"/>
          <w:rtl w:val="0"/>
        </w:rPr>
        <w:t xml:space="preserve">NUM_CPF</w:t>
      </w:r>
      <w:r w:rsidDel="00000000" w:rsidR="00000000" w:rsidRPr="00000000">
        <w:rPr>
          <w:rtl w:val="0"/>
        </w:rPr>
        <w:t xml:space="preserve">, respeitando a granularidade de </w:t>
      </w:r>
      <w:r w:rsidDel="00000000" w:rsidR="00000000" w:rsidRPr="00000000">
        <w:rPr>
          <w:b w:val="1"/>
          <w:bCs w:val="1"/>
          <w:rtl w:val="0"/>
        </w:rPr>
        <w:t xml:space="preserve">CPF por SAFRA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no4gbk4vr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Target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FPD (First Payment Default)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FPD = 1: inadimplente na primeira fatura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FPD = 0: adimplente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puy8ue8y6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Atividades Principais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exploratória dos dados (EDA);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Entendimento da distribuição do target;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qualidade dos dados (missing, outliers);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correlação e redundância.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7r4rxkvw0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Entregável Associado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Estudo de Público-Alvo</w:t>
      </w:r>
      <w:r w:rsidDel="00000000" w:rsidR="00000000" w:rsidRPr="00000000">
        <w:rPr>
          <w:rtl w:val="0"/>
        </w:rPr>
        <w:t xml:space="preserve"> (Banca de Qualificação)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556r9skhe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Preparation (Preparação dos Dados)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updb4776v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Definição da População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 com FLAG_INSTALACAO = 1 (checar essa informação);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FPD conhecido;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anterior à migração respeitando a SAFRA (importante respeitar esse filtro com base no Target).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pbxu9nsq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Engenharia de Variáveis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variáveis serão construídas por </w:t>
      </w:r>
      <w:r w:rsidDel="00000000" w:rsidR="00000000" w:rsidRPr="00000000">
        <w:rPr>
          <w:b w:val="1"/>
          <w:bCs w:val="1"/>
          <w:rtl w:val="0"/>
        </w:rPr>
        <w:t xml:space="preserve">janelas temporais</w:t>
      </w:r>
      <w:r w:rsidDel="00000000" w:rsidR="00000000" w:rsidRPr="00000000">
        <w:rPr>
          <w:rtl w:val="0"/>
        </w:rPr>
        <w:t xml:space="preserve"> (ex.: 30, 60 e 90 dias antes da migração conforme o histórico permitir).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n2a2qb8pfax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Book de Atrasos / Pagamentos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 faturas em atraso;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 aging histórico;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médio e máximo em aberto;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 de pagamento;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regularidade.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vfj1as7uxb2y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Book de Recargas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médio de recarga;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 mensal de recargas;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Regularidade entre recargas;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SOS (entender melhor essa informação);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e canal de pagamento.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Tratamentos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Tratamento de missing values;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tipos;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Binning e WOE (quando aplicável);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 de não vazamento temporal.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2cki3s5nz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Entregáveis Associados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Books de Variáveis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Documentação Inicial de Pré-Processamento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8q5h9gpwm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Modeling (Modelagem)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0do7451ex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Modelo Baseline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desenvolvido um </w:t>
      </w:r>
      <w:r w:rsidDel="00000000" w:rsidR="00000000" w:rsidRPr="00000000">
        <w:rPr>
          <w:b w:val="1"/>
          <w:bCs w:val="1"/>
          <w:rtl w:val="0"/>
        </w:rPr>
        <w:t xml:space="preserve">modelo baseline</w:t>
      </w:r>
      <w:r w:rsidDel="00000000" w:rsidR="00000000" w:rsidRPr="00000000">
        <w:rPr>
          <w:rtl w:val="0"/>
        </w:rPr>
        <w:t xml:space="preserve"> com abordagem simplificada, priorizando: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Interpretabilidade;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Estabilidade;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Rápida entrega de valor.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sugerido: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Regressão Logística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3tlquap5f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Modelo Final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final será ajustado a partir: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 análises exploratórias;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resultados do baseline;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feedbacks da banca de qualificação.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melhorias: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selection;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bins;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de variáveis comportamentais adicionais;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modelos alternativos, se permitido.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Entregáveis Associados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Baseline (Qualificação)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Final em formato .pkl (Final)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Evaluation (Avaliação)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z34tt0hbm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Métricas Técnicas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KS;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Rate por faixa de score;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 (Population Stability Index).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Distribuição das variáveis do modelo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6jaginjkm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Avaliação de Negócio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Comparação de cenários com e sem modelo;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 de redução de FPD;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tomada de decisão por cutoff.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cl2fl5bxv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Entregáveis Associados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Métricas do Modelo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Resultados apresentados na banca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aujfgvyjb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Deployment (Implantação e Sustentação)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fx3alnksl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Arquitetura de Dados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proposta uma arquitetura: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Escalável;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Segura;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Reprodutível.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Incluindo: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Camada de ingestão;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e feature store;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do modelo;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em produção;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Persistência e versionamento (confirmação de como disponibilizar repositório).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71jovhvwv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Monitoramento do Modelo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plano de monitoramento incluirá: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(AUC, KS, Bad Rate);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Estabilidade (PSI);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 dados;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 de monitoramento;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re-treinamento;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degradação.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osiaw94j8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Entregáveis Associados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Proposta de Arquitetura de Dados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Plano de Monitoramento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Documentação Estruturada de Engenharia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r2e0aysmh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Plano de Trabalho e Cronograma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Estruturado por </w:t>
      </w:r>
      <w:r w:rsidDel="00000000" w:rsidR="00000000" w:rsidRPr="00000000">
        <w:rPr>
          <w:b w:val="1"/>
          <w:bCs w:val="1"/>
          <w:rtl w:val="0"/>
        </w:rPr>
        <w:t xml:space="preserve">Semanas </w:t>
      </w:r>
      <w:r w:rsidDel="00000000" w:rsidR="00000000" w:rsidRPr="00000000">
        <w:rPr>
          <w:rtl w:val="0"/>
        </w:rPr>
        <w:t xml:space="preserve">e por </w:t>
      </w:r>
      <w:r w:rsidDel="00000000" w:rsidR="00000000" w:rsidRPr="00000000">
        <w:rPr>
          <w:b w:val="1"/>
          <w:bCs w:val="1"/>
          <w:rtl w:val="0"/>
        </w:rPr>
        <w:t xml:space="preserve">Funções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plano de trabalho está organizado em </w:t>
      </w:r>
      <w:r w:rsidDel="00000000" w:rsidR="00000000" w:rsidRPr="00000000">
        <w:rPr>
          <w:b w:val="1"/>
          <w:bCs w:val="1"/>
          <w:rtl w:val="0"/>
        </w:rPr>
        <w:t xml:space="preserve">sprints semanais</w:t>
      </w:r>
      <w:r w:rsidDel="00000000" w:rsidR="00000000" w:rsidRPr="00000000">
        <w:rPr>
          <w:rtl w:val="0"/>
        </w:rPr>
        <w:t xml:space="preserve">, com responsabilidades claramente definidas entre os papéis da Squad, garantindo controle de prazo, qualidade técnica e aderência aos entregáveis das bancas de qualificação e final.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*Atenção: O cronograma poderá ser ajustado conforme disponibilidade da squad.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ehhqj3i2cka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 Papéis e Responsabilidades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20"/>
        <w:tblGridChange w:id="0">
          <w:tblGrid>
            <w:gridCol w:w="3195"/>
            <w:gridCol w:w="5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Cientista de Dados (CD)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EDA, feature engineering, modelagem, avaliação e monitoramento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Engenheiro de Dados (ED)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Ingestão, tratamento, pipelines, arquitetura e orquestração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de Negócio (AN)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Entendimento do problema, métricas de negócio e validação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Squad (Geral)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Documentação, revisões, apresentações e alinhamento técnico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m65dno5e6cy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 Cronograma Detalhado por Semana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esnr240dp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1 - Banca de Qualificação (03/02/2026)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nmhk3gsw6jq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1: Business &amp; Data Understanding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Business Understanding | Data Understanding)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7575"/>
        <w:tblGridChange w:id="0">
          <w:tblGrid>
            <w:gridCol w:w="1455"/>
            <w:gridCol w:w="7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Entendimento do problema de negócio e definição do público-alvo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exploratória inicial, entendimento do target (FPD)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Mapeamento das bases e chaves de integração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Alinhamento técnico e definição do escopo analítico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Entregável parcial</w:t>
      </w:r>
      <w:r w:rsidDel="00000000" w:rsidR="00000000" w:rsidRPr="00000000">
        <w:rPr>
          <w:rtl w:val="0"/>
        </w:rPr>
        <w:t xml:space="preserve">: Entendimento do problema e escopo definido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Semana 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Estudo de Público-Alvo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Data Understanding)</w:t>
      </w:r>
    </w:p>
    <w:tbl>
      <w:tblPr>
        <w:tblStyle w:val="Table3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7170"/>
        <w:tblGridChange w:id="0">
          <w:tblGrid>
            <w:gridCol w:w="1380"/>
            <w:gridCol w:w="7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EDA aprofundado e segmentação de clientes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 de padrões de risco e insights de negócio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Apoio na criação de visões agregadas por CPF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Consolidação do Estudo de Público-Alvo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 Estudo de Público-Alvo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5w4nl3zex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kfq96kl1wr6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3: Engenharia de Variáveis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Data Preparation)</w:t>
      </w:r>
    </w:p>
    <w:tbl>
      <w:tblPr>
        <w:tblStyle w:val="Table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7200"/>
        <w:tblGridChange w:id="0">
          <w:tblGrid>
            <w:gridCol w:w="1545"/>
            <w:gridCol w:w="7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de janelas temporais e regras de variáveis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Construção dos pipelines e agregações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da relevância das variáveis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 dos Books de Variáveis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de Atrasos/Pagamentos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de Recargas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aljcu7suvuq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4: Pré-processamento e Modelo Baseline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Data Preparation | Modeling)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780"/>
        <w:tblGridChange w:id="0">
          <w:tblGrid>
            <w:gridCol w:w="1920"/>
            <w:gridCol w:w="6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Tratamento de dados e desenvolvimento do modelo baseline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Suporte na preparação das bases finais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das métricas iniciais</w:t>
            </w:r>
          </w:p>
        </w:tc>
      </w:tr>
      <w:tr>
        <w:trPr>
          <w:cantSplit w:val="0"/>
          <w:trHeight w:val="104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 técnica inicial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Baseline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Inicial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fgdb3c8k4pl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5: Arquitetura de Dados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Deployment – Planejamento)</w:t>
      </w:r>
    </w:p>
    <w:tbl>
      <w:tblPr>
        <w:tblStyle w:val="Table6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7110"/>
        <w:tblGridChange w:id="0">
          <w:tblGrid>
            <w:gridCol w:w="1440"/>
            <w:gridCol w:w="7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Proposta de arquitetura de dados e orquestração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dos requisitos do modelo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com objetivos de negócio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Construção do diagrama e justificativas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 Proposta de Arquitetura de Dados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za8sqvthuw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6: Preparação da Banca de Qualificação</w:t>
      </w:r>
    </w:p>
    <w:tbl>
      <w:tblPr>
        <w:tblStyle w:val="Table7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6015"/>
        <w:tblGridChange w:id="0">
          <w:tblGrid>
            <w:gridCol w:w="1755"/>
            <w:gridCol w:w="6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Consolidação dos materiais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final do modelo baseline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Revisão da arquitetura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Revisão executiva da apresentação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 Apresentação da Banca de Qualificação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mlavekt70m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Fase 2 - Banca Final (05/03/2026)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bziw6369uc4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7: Evolução do Modelo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Modeling)</w:t>
      </w:r>
    </w:p>
    <w:tbl>
      <w:tblPr>
        <w:tblStyle w:val="Table8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6375"/>
        <w:tblGridChange w:id="0">
          <w:tblGrid>
            <w:gridCol w:w="1665"/>
            <w:gridCol w:w="6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selection e ajustes do modelo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Otimização dos pipelines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do impacto de negócio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Revisão técnica</w:t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 parcial</w:t>
      </w:r>
      <w:r w:rsidDel="00000000" w:rsidR="00000000" w:rsidRPr="00000000">
        <w:rPr>
          <w:rtl w:val="0"/>
        </w:rPr>
        <w:t xml:space="preserve">: Modelo evoluído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79eohgrw8g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srv2tyuuyz2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8: Avaliação e Estabilidade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Evaluation)</w:t>
      </w:r>
    </w:p>
    <w:tbl>
      <w:tblPr>
        <w:tblStyle w:val="Table9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105"/>
        <w:tblGridChange w:id="0">
          <w:tblGrid>
            <w:gridCol w:w="2205"/>
            <w:gridCol w:w="6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Avaliação final (AUC, KS, Lift, PSI)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de impacto e cenários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Garantia de reprodutibilidade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Consolidação dos resultados</w:t>
            </w:r>
          </w:p>
        </w:tc>
      </w:tr>
    </w:tbl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 Resultados finais do modelo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p951k2l7kp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ynn49jvi7zl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9: Monitoramento do Modelo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Deployment)</w:t>
      </w:r>
    </w:p>
    <w:tbl>
      <w:tblPr>
        <w:tblStyle w:val="Table10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5535"/>
        <w:tblGridChange w:id="0">
          <w:tblGrid>
            <w:gridCol w:w="1905"/>
            <w:gridCol w:w="5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de métricas e alertas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Planejamento da execução periódica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com o negócio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Criação do material de monitoramento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 Plano de Monitoramento (Slides)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f4ume7nde15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glmztjmgl0o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10: Documentação de Engenharia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(CRISP-DM: Deployment)</w:t>
      </w:r>
    </w:p>
    <w:tbl>
      <w:tblPr>
        <w:tblStyle w:val="Table1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465"/>
        <w:tblGridChange w:id="0">
          <w:tblGrid>
            <w:gridCol w:w="2040"/>
            <w:gridCol w:w="6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 da arquitetura e orquestração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Detalhamento do pipeline analítico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Consolidação do material técnico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 Documentação Estruturada de Engenharia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6q33wkgfusr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0f0kq8jsk6u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Semana 11: Preparação da Banca Final</w:t>
      </w:r>
    </w:p>
    <w:tbl>
      <w:tblPr>
        <w:tblStyle w:val="Table1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5700"/>
        <w:tblGridChange w:id="0">
          <w:tblGrid>
            <w:gridCol w:w="1575"/>
            <w:gridCol w:w="5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Consolidação final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do modelo final (.pkl)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Revisão da arquitetura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Revisão executiva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Final (.pkl)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Final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r8pmwmmpc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8 - Riscos e Dependências</w:t>
      </w:r>
    </w:p>
    <w:tbl>
      <w:tblPr>
        <w:tblStyle w:val="Table13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4725"/>
        <w:tblGridChange w:id="0">
          <w:tblGrid>
            <w:gridCol w:w="4230"/>
            <w:gridCol w:w="4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Dados incompletos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Análise de missing e proxies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Vazamento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Controle rigoroso por SAFRA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Desbalanceamento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Métricas adequadas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Validação temporal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Complexidade excessiva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Priorização de interpretabilidade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2rwc3ww25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9 - Conclusão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da metodologia </w:t>
      </w:r>
      <w:r w:rsidDel="00000000" w:rsidR="00000000" w:rsidRPr="00000000">
        <w:rPr>
          <w:b w:val="1"/>
          <w:bCs w:val="1"/>
          <w:rtl w:val="0"/>
        </w:rPr>
        <w:t xml:space="preserve">CRISP-DM</w:t>
      </w:r>
      <w:r w:rsidDel="00000000" w:rsidR="00000000" w:rsidRPr="00000000">
        <w:rPr>
          <w:rtl w:val="0"/>
        </w:rPr>
        <w:t xml:space="preserve"> garante uma execução estruturada, incremental e alinhada às melhores práticas de </w:t>
      </w:r>
      <w:r w:rsidDel="00000000" w:rsidR="00000000" w:rsidRPr="00000000">
        <w:rPr>
          <w:b w:val="1"/>
          <w:bCs w:val="1"/>
          <w:rtl w:val="0"/>
        </w:rPr>
        <w:t xml:space="preserve">modelagem de risco de crédito</w:t>
      </w:r>
      <w:r w:rsidDel="00000000" w:rsidR="00000000" w:rsidRPr="00000000">
        <w:rPr>
          <w:rtl w:val="0"/>
        </w:rPr>
        <w:t xml:space="preserve">, assegurando entregas consistentes tanto na banca de qualificação quanto na banca final, com foco em impacto real no negócio.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ev9u1166m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10 - Fluxograma Operacional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Fluxograma tem objetivo de auxiliar na execução e checagem das tarefas para andamento e validação do projeto servindo como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