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اللهم لك الحمد كله، ولك الملك كله، بيدك الخير كله، إليك يرجع الأمر كله، علانيته وسره، فأهل أن تُحمد، إنك على كل شيء قدير. اللهم اغفر لي جميع ما مضى من ذنوبي، واعصمني فيما بقي من عمري، وارزقني عملًا زاكيًا ترضى به عني (رواه الإمام أحمد في المسند، ورواه الطبراني في الدعاء)</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السادس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السابع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اللهم إني وكلتك أمري، فكن لي خير وكيل، ودبر لي أمري فإني لا أحسن التدبير</w:t>
      </w:r>
    </w:p>
    <w:p>
      <w:pPr>
        <w:jc w:val="right"/>
      </w:pPr>
      <w:r>
        <w:rPr>
          <w:b/>
          <w:sz w:val="44"/>
        </w:rPr>
        <w:t>الدعاء الرابع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الخامس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السادس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الخامس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الثاني والأربعون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الرابع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الخامس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الثامن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