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 غسل الجنابة</w:t>
      </w:r>
    </w:p>
    <w:p>
      <w:pPr>
        <w:jc w:val="right"/>
      </w:pPr>
      <w:r>
        <w:rPr>
          <w:b/>
          <w:sz w:val="44"/>
        </w:rPr>
        <w:t>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