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الثالث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الحادي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الرابع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 (ب) الفرض في غسل الجنابة شيئان فقط: النية (ولا يُشترط التلفظ بها)، وتعميم الجسم كله بالماء — من غير شامبو أو صابون أو شاور جل أو أي إضافات (ج)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 (د)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 (هـ)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 (ب) جمهور الفقهاء: بدن المرأة كله عورة إلا الوجه والكفين؛ والحنابلة في المشهور: كله عورة إلا الوجه (ج)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 (د) إذا انكشف من عورة المرأة شيء يسير بغير قصد، فالصلاة صحيحة على القول المختار (هـ)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 (ب)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