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والثلاثون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والثلاثون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 xml:space="preserve">الدعاء 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الحادي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 xml:space="preserve">الدعاء الثاني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bidi/>
        <w:spacing w:after="120" w:before="320"/>
        <w:jc w:val="right"/>
      </w:pPr>
      <w:r>
        <w:rPr>
          <w:rFonts w:ascii="Times New Roman" w:cs="Times New Roman" w:eastAsia="Times New Roman" w:hAnsi="Times New Roman"/>
          <w:b/>
          <w:bCs/>
          <w:sz w:val="44"/>
          <w:szCs w:val="44"/>
          <w:rtl/>
        </w:rPr>
        <w:t xml:space="preserve">الدعاء الثالث والأربعون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 xml:space="preserve">الدعاء الرابع والأربعون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xml:space="preserve">،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 لَا إِلَٰهَ إِلَّا 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24.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25.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بسم الله الرحمن الرحيم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