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jc w:val="right"/>
      </w:pPr>
      <w:r>
        <w:rPr>
          <w:b/>
          <w:sz w:val="44"/>
        </w:rPr>
        <w:t>الدعاء العشرون</w:t>
      </w:r>
    </w:p>
    <w:p>
      <w:pPr>
        <w:jc w:val="right"/>
      </w:pPr>
      <w:r>
        <w:rPr>
          <w:sz w:val="24"/>
        </w:rPr>
        <w:t xml:space="preserve">«اللهم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w:t>
      </w:r>
    </w:p>
    <w:p>
      <w:pPr>
        <w:jc w:val="right"/>
      </w:pPr>
      <w:r>
        <w:rPr>
          <w:b/>
          <w:sz w:val="44"/>
        </w:rPr>
        <w:t>الدعاء الحادي والعشرون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jc w:val="right"/>
      </w:pPr>
      <w:r>
        <w:rPr>
          <w:b/>
          <w:sz w:val="44"/>
        </w:rPr>
        <w:t>الدعاء الثاني والعشرون</w:t>
      </w:r>
    </w:p>
    <w:p>
      <w:pPr>
        <w:jc w:val="right"/>
      </w:pPr>
      <w:r>
        <w:rPr>
          <w:sz w:val="24"/>
        </w:rPr>
        <w:t>الدعاء الأول (دعاء تفريج الكرب الكامل، مكوّن من دعاءين): الدعاء الأول: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الثاني: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الثلاثون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السابع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الثامن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التاسع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الخمسون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لو داخل على ظالم أو عشان تنتصر على من ظلمك، قل قبل الدخول عليه: «حَم» (7 مرات)، ثم: «حُمِيَ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الدعاء الأول</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الدعاء السادس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sz w:val="24"/>
        </w:rPr>
        <w:t xml:space="preserve">تُكرر: </w:t>
      </w:r>
      <w:r>
        <w:rPr>
          <w:b/>
          <w:color w:val="B23A2E"/>
          <w:sz w:val="24"/>
        </w:rPr>
        <w:t>﴿وَإِذْ كَفَفْتُ بَنِي إِسْرَائِيلَ عَنكَ﴾</w:t>
      </w:r>
      <w:r>
        <w:rPr>
          <w:sz w:val="24"/>
        </w:rPr>
        <w:t xml:space="preserve"> (لسكوت من يؤذيك)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التسبيح والتحميد والتكبير دبر الصلاة: «سبحان الله» (33 مرة)، «الحمد لله» (33 مرة)، «الله أكبر» (33 مرة)،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