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D6A4F"/>
          <w:sz w:val="64"/>
          <w:szCs w:val="64"/>
        </w:rPr>
        <w:t xml:space="preserve">Plans Page</w:t>
      </w:r>
    </w:p>
    <w:p>
      <w:pPr>
        <w:spacing w:after="80" w:before="0"/>
      </w:pPr>
      <w:r>
        <w:rPr>
          <w:rFonts w:ascii="Arial" w:cs="Arial" w:eastAsia="Arial" w:hAnsi="Arial"/>
          <w:b w:val="false"/>
          <w:bCs w:val="false"/>
          <w:color w:val="555555"/>
          <w:sz w:val="36"/>
          <w:szCs w:val="36"/>
        </w:rPr>
        <w:t xml:space="preserve">Path Exploration — Pain Point Validation Report</w:t>
      </w:r>
    </w:p>
    <w:p>
      <w:pPr>
        <w:spacing w:after="480" w:before="80"/>
      </w:pPr>
      <w:r>
        <w:rPr>
          <w:rFonts w:ascii="Arial" w:cs="Arial" w:eastAsia="Arial" w:hAnsi="Arial"/>
          <w:color w:val="555555"/>
          <w:sz w:val="20"/>
          <w:szCs w:val="20"/>
        </w:rPr>
        <w:t xml:space="preserve">Data period: </w:t>
      </w:r>
      <w:r>
        <w:rPr>
          <w:rFonts w:ascii="Arial" w:cs="Arial" w:eastAsia="Arial" w:hAnsi="Arial"/>
          <w:b/>
          <w:bCs/>
          <w:color w:val="111111"/>
          <w:sz w:val="20"/>
          <w:szCs w:val="20"/>
        </w:rPr>
        <w:t xml:space="preserve">17 Mar 2026 – 13 Apr 2026</w:t>
      </w:r>
      <w:r>
        <w:rPr>
          <w:rFonts w:ascii="Arial" w:cs="Arial" w:eastAsia="Arial" w:hAnsi="Arial"/>
          <w:color w:val="555555"/>
          <w:sz w:val="20"/>
          <w:szCs w:val="20"/>
        </w:rPr>
        <w:t xml:space="preserve">   |   Source: </w:t>
      </w:r>
      <w:r>
        <w:rPr>
          <w:rFonts w:ascii="Arial" w:cs="Arial" w:eastAsia="Arial" w:hAnsi="Arial"/>
          <w:b/>
          <w:bCs/>
          <w:color w:val="111111"/>
          <w:sz w:val="20"/>
          <w:szCs w:val="20"/>
        </w:rPr>
        <w:t xml:space="preserve">Google Analytics 4 (GA4)</w:t>
      </w:r>
      <w:r>
        <w:rPr>
          <w:rFonts w:ascii="Arial" w:cs="Arial" w:eastAsia="Arial" w:hAnsi="Arial"/>
          <w:color w:val="555555"/>
          <w:sz w:val="20"/>
          <w:szCs w:val="20"/>
        </w:rPr>
        <w:t xml:space="preserve">   |   Segment: </w:t>
      </w:r>
      <w:r>
        <w:rPr>
          <w:rFonts w:ascii="Arial" w:cs="Arial" w:eastAsia="Arial" w:hAnsi="Arial"/>
          <w:b/>
          <w:bCs/>
          <w:color w:val="111111"/>
          <w:sz w:val="20"/>
          <w:szCs w:val="20"/>
        </w:rPr>
        <w:t xml:space="preserve">New Users</w:t>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Executive Summary</w:t>
      </w:r>
    </w:p>
    <w:p>
      <w:pPr>
        <w:spacing w:after="60" w:before="60"/>
      </w:pPr>
      <w:r>
        <w:rPr>
          <w:rFonts w:ascii="Arial" w:cs="Arial" w:eastAsia="Arial" w:hAnsi="Arial"/>
          <w:color w:val="555555"/>
          <w:sz w:val="20"/>
          <w:szCs w:val="20"/>
        </w:rPr>
        <w:t xml:space="preserve">This report analyses the forward (Start at Plans) and backward (End at Plans) GA4 path explorations for the /meal-kit/plans page over a 28-day window. Of the 10,472 new users who landed on the Plans page, only 85 reached CheckoutFlow-Confirmation — an effective conversion rate of 0.81%. The data validates several known UX hypotheses and surfaces critical funnel leaks that, if addressed, represent material revenue uplift.</w:t>
      </w:r>
    </w:p>
    <w:p>
      <w:pPr>
        <w:spacing w:after="80" w:before="80"/>
      </w:pPr>
      <w:r>
        <w:t xml:space="preserve"/>
      </w:r>
    </w:p>
    <w:p>
      <w:pPr>
        <w:pStyle w:val="Heading2"/>
        <w:spacing w:after="120" w:before="240"/>
      </w:pPr>
      <w:r>
        <w:rPr>
          <w:rFonts w:ascii="Arial" w:cs="Arial" w:eastAsia="Arial" w:hAnsi="Arial"/>
          <w:b/>
          <w:bCs/>
          <w:color w:val="111111"/>
          <w:sz w:val="26"/>
          <w:szCs w:val="26"/>
        </w:rPr>
        <w:t xml:space="preserve">Top-Line Metrics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2D6A4F"/>
                <w:sz w:val="36"/>
                <w:szCs w:val="36"/>
              </w:rPr>
              <w:t xml:space="preserve">10,472</w:t>
            </w:r>
          </w:p>
          <w:p>
            <w:pPr>
              <w:spacing w:before="40"/>
              <w:jc w:val="center"/>
            </w:pPr>
            <w:r>
              <w:rPr>
                <w:rFonts w:ascii="Arial" w:cs="Arial" w:eastAsia="Arial" w:hAnsi="Arial"/>
                <w:color w:val="555555"/>
                <w:sz w:val="17"/>
                <w:szCs w:val="17"/>
              </w:rPr>
              <w:t xml:space="preserve">New Users on Plans</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2D6A4F"/>
                <w:sz w:val="36"/>
                <w:szCs w:val="36"/>
              </w:rPr>
              <w:t xml:space="preserve">567</w:t>
            </w:r>
          </w:p>
          <w:p>
            <w:pPr>
              <w:spacing w:before="40"/>
              <w:jc w:val="center"/>
            </w:pPr>
            <w:r>
              <w:rPr>
                <w:rFonts w:ascii="Arial" w:cs="Arial" w:eastAsia="Arial" w:hAnsi="Arial"/>
                <w:color w:val="555555"/>
                <w:sz w:val="17"/>
                <w:szCs w:val="17"/>
              </w:rPr>
              <w:t xml:space="preserve">Sign-Ups Generated</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E67E22"/>
                <w:sz w:val="36"/>
                <w:szCs w:val="36"/>
              </w:rPr>
              <w:t xml:space="preserve">5.4%</w:t>
            </w:r>
          </w:p>
          <w:p>
            <w:pPr>
              <w:spacing w:before="40"/>
              <w:jc w:val="center"/>
            </w:pPr>
            <w:r>
              <w:rPr>
                <w:rFonts w:ascii="Arial" w:cs="Arial" w:eastAsia="Arial" w:hAnsi="Arial"/>
                <w:color w:val="555555"/>
                <w:sz w:val="17"/>
                <w:szCs w:val="17"/>
              </w:rPr>
              <w:t xml:space="preserve">Overall Sign-Up Rate</w:t>
            </w:r>
          </w:p>
        </w:tc>
      </w:tr>
      <w:tr>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E67E22"/>
                <w:sz w:val="36"/>
                <w:szCs w:val="36"/>
              </w:rPr>
              <w:t xml:space="preserve">402</w:t>
            </w:r>
          </w:p>
          <w:p>
            <w:pPr>
              <w:spacing w:before="40"/>
              <w:jc w:val="center"/>
            </w:pPr>
            <w:r>
              <w:rPr>
                <w:rFonts w:ascii="Arial" w:cs="Arial" w:eastAsia="Arial" w:hAnsi="Arial"/>
                <w:color w:val="555555"/>
                <w:sz w:val="17"/>
                <w:szCs w:val="17"/>
              </w:rPr>
              <w:t xml:space="preserve">Reached AddAddress</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E67E22"/>
                <w:sz w:val="36"/>
                <w:szCs w:val="36"/>
              </w:rPr>
              <w:t xml:space="preserve">308</w:t>
            </w:r>
          </w:p>
          <w:p>
            <w:pPr>
              <w:spacing w:before="40"/>
              <w:jc w:val="center"/>
            </w:pPr>
            <w:r>
              <w:rPr>
                <w:rFonts w:ascii="Arial" w:cs="Arial" w:eastAsia="Arial" w:hAnsi="Arial"/>
                <w:color w:val="555555"/>
                <w:sz w:val="17"/>
                <w:szCs w:val="17"/>
              </w:rPr>
              <w:t xml:space="preserve">Reached PlanSelection</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vAlign w:val="center"/>
          </w:tcPr>
          <w:p>
            <w:pPr>
              <w:jc w:val="center"/>
            </w:pPr>
            <w:r>
              <w:rPr>
                <w:rFonts w:ascii="Arial" w:cs="Arial" w:eastAsia="Arial" w:hAnsi="Arial"/>
                <w:b/>
                <w:bCs/>
                <w:color w:val="C0392B"/>
                <w:sz w:val="36"/>
                <w:szCs w:val="36"/>
              </w:rPr>
              <w:t xml:space="preserve">85</w:t>
            </w:r>
          </w:p>
          <w:p>
            <w:pPr>
              <w:spacing w:before="40"/>
              <w:jc w:val="center"/>
            </w:pPr>
            <w:r>
              <w:rPr>
                <w:rFonts w:ascii="Arial" w:cs="Arial" w:eastAsia="Arial" w:hAnsi="Arial"/>
                <w:color w:val="555555"/>
                <w:sz w:val="17"/>
                <w:szCs w:val="17"/>
              </w:rPr>
              <w:t xml:space="preserve">Reached Confirmation</w:t>
            </w:r>
          </w:p>
        </w:tc>
      </w:tr>
    </w:tbl>
    <w:p>
      <w:pPr>
        <w:spacing w:after="80" w:before="80"/>
      </w:pPr>
      <w:r>
        <w:t xml:space="preserve"/>
      </w:r>
    </w:p>
    <w:p>
      <w:pPr>
        <w:pStyle w:val="Heading2"/>
        <w:spacing w:after="120" w:before="240"/>
      </w:pPr>
      <w:r>
        <w:rPr>
          <w:rFonts w:ascii="Arial" w:cs="Arial" w:eastAsia="Arial" w:hAnsi="Arial"/>
          <w:b/>
          <w:bCs/>
          <w:color w:val="111111"/>
          <w:sz w:val="26"/>
          <w:szCs w:val="26"/>
        </w:rPr>
        <w:t xml:space="preserve">Checkout Funnel Breakdown</w:t>
      </w:r>
    </w:p>
    <w:p>
      <w:pPr>
        <w:spacing w:after="60" w:before="60"/>
      </w:pPr>
      <w:r>
        <w:rPr>
          <w:rFonts w:ascii="Arial" w:cs="Arial" w:eastAsia="Arial" w:hAnsi="Arial"/>
          <w:color w:val="555555"/>
          <w:sz w:val="20"/>
          <w:szCs w:val="20"/>
        </w:rPr>
        <w:t xml:space="preserve">The table below traces the drop-off rate at each stage of the checkout flow after a user lands on the Plans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Funnel Stage</w:t>
            </w:r>
          </w:p>
        </w:tc>
        <w:tc>
          <w:tcPr>
            <w:tcW w:type="dxa" w:w="456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Users / Drop-off</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Plans page landing (New Users)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10,472</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sign_up event fired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567  (5.4% of landing users)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CheckoutFlow-AddAddress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402  (70.9% of sign-ups — relatively healthy)</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CheckoutFlow-PlanSelection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308  (76.6% of AddAddress — moderate drop)</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CheckoutFlow-Confirmation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85  (27.6% of PlanSelection — CRITICAL DROP)</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Effective Confirmation Rate vs Landing</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0.81%  ← Primary KPI at risk</w:t>
            </w:r>
          </w:p>
        </w:tc>
      </w:tr>
    </w:tbl>
    <w:p>
      <w:pPr>
        <w:spacing w:after="80" w:before="80"/>
      </w:pPr>
      <w:r>
        <w:t xml:space="preserve"/>
      </w:r>
    </w:p>
    <w:p>
      <w:pPr>
        <w:spacing w:after="60" w:before="60"/>
      </w:pPr>
      <w:r>
        <w:rPr>
          <w:rFonts w:ascii="Arial" w:cs="Arial" w:eastAsia="Arial" w:hAnsi="Arial"/>
          <w:color w:val="555555"/>
          <w:sz w:val="20"/>
          <w:szCs w:val="20"/>
        </w:rPr>
        <w:t xml:space="preserve">The steepest single drop in the funnel is between PlanSelection and Confirmation — 72.4% of users who reached PlanSelection did not confirm. This is the highest-priority fix in the entire funnel.</w:t>
      </w:r>
    </w:p>
    <w:p>
      <w:pPr>
        <w:spacing w:after="80" w:before="80"/>
      </w:pPr>
      <w:r>
        <w:t xml:space="preserve"/>
      </w:r>
    </w:p>
    <w:p>
      <w:pPr>
        <w:pStyle w:val="Heading2"/>
        <w:spacing w:after="120" w:before="240"/>
      </w:pPr>
      <w:r>
        <w:rPr>
          <w:rFonts w:ascii="Arial" w:cs="Arial" w:eastAsia="Arial" w:hAnsi="Arial"/>
          <w:b/>
          <w:bCs/>
          <w:color w:val="111111"/>
          <w:sz w:val="26"/>
          <w:szCs w:val="26"/>
        </w:rPr>
        <w:t xml:space="preserve">Where New Users Come From (End at Plans)</w:t>
      </w:r>
    </w:p>
    <w:p>
      <w:pPr>
        <w:spacing w:after="60" w:before="60"/>
      </w:pPr>
      <w:r>
        <w:rPr>
          <w:rFonts w:ascii="Arial" w:cs="Arial" w:eastAsia="Arial" w:hAnsi="Arial"/>
          <w:color w:val="555555"/>
          <w:sz w:val="20"/>
          <w:szCs w:val="20"/>
        </w:rPr>
        <w:t xml:space="preserve">Understanding which pages send users to Plans helps prioritise referral quality and intent strength.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Referring Page (Step −1)</w:t>
            </w:r>
          </w:p>
        </w:tc>
        <w:tc>
          <w:tcPr>
            <w:tcW w:type="dxa" w:w="456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Users Sent to Plans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(Homepage)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2,387  — largest single source</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/meal-kit (Overview)</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1,930  — high-intent browsers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/cms/your-life-made-e… (Content)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976  — content marketing driving intent</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/cms/deals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357  — promotion-motivated visitors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/meal-kit/ (trailing slash variant)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285  — possible SEO duplication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/cms/dinner-made-eas… (Content)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242  — content funnel working</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(not set) — dark/direct traffic</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180  — unattributed, needs investigation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/frozen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148  — product cross-browse</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/me/subscriptions (Existing subscribers)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113  — churn/upgrade signal</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/frozen/craft-meal</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102  — cross-category exploration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+10 More paths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1,923</w:t>
            </w:r>
          </w:p>
        </w:tc>
      </w:tr>
    </w:tbl>
    <w:p>
      <w:pPr>
        <w:spacing w:after="80" w:before="80"/>
      </w:pPr>
      <w:r>
        <w:t xml:space="preserve"/>
      </w:r>
    </w:p>
    <w:p>
      <w:pPr>
        <w:pStyle w:val="Heading2"/>
        <w:spacing w:after="120" w:before="240"/>
      </w:pPr>
      <w:r>
        <w:rPr>
          <w:rFonts w:ascii="Arial" w:cs="Arial" w:eastAsia="Arial" w:hAnsi="Arial"/>
          <w:b/>
          <w:bCs/>
          <w:color w:val="111111"/>
          <w:sz w:val="26"/>
          <w:szCs w:val="26"/>
        </w:rPr>
        <w:t xml:space="preserve">Where Users Go After Plans (Start at Plans)</w:t>
      </w:r>
    </w:p>
    <w:p>
      <w:pPr>
        <w:spacing w:after="60" w:before="60"/>
      </w:pPr>
      <w:r>
        <w:rPr>
          <w:rFonts w:ascii="Arial" w:cs="Arial" w:eastAsia="Arial" w:hAnsi="Arial"/>
          <w:color w:val="555555"/>
          <w:sz w:val="20"/>
          <w:szCs w:val="20"/>
        </w:rPr>
        <w:t xml:space="preserve">After interacting with the Plans page, users disperse widely — indicating the page is not successfully driving a single clear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Next Destination (Step +2 Page)</w:t>
            </w:r>
          </w:p>
        </w:tc>
        <w:tc>
          <w:tcPr>
            <w:tcW w:type="dxa" w:w="456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Users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/meal-kit (back to overview)</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1,020  — largest exit — CONFUSION SIGNAL</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/meal-kit/plans (returned to same page)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235  — hesitation / looping</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 (Homepage)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216  — disengagement</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/cms/deals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145  — price-sensitive users seeking offers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/market/store/weekend…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110  — cross-category distraction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/frozen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108  — cross-category distraction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/frozen/craft-meal</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94  — cross-category distraction</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/cms/your-life-made-e…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55  — back to education content</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/me/subscriptions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27  — subscribers reviewing/managing plans</w:t>
            </w:r>
          </w:p>
        </w:tc>
      </w:tr>
      <w:tr>
        <w:tc>
          <w:tcPr>
            <w:tcW w:type="dxa" w:w="4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+6 More paths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409</w:t>
            </w:r>
          </w:p>
        </w:tc>
      </w:tr>
    </w:tbl>
    <w:p>
      <w:pPr>
        <w:spacing w:after="80" w:before="80"/>
      </w:pPr>
      <w:r>
        <w:t xml:space="preserve"/>
      </w:r>
    </w:p>
    <w:p>
      <w:r>
        <w:br w:type="page"/>
      </w:r>
    </w:p>
    <w:p>
      <w:pPr>
        <w:pStyle w:val="Heading1"/>
        <w:spacing w:after="160" w:before="320"/>
      </w:pPr>
      <w:r>
        <w:rPr>
          <w:rFonts w:ascii="Arial" w:cs="Arial" w:eastAsia="Arial" w:hAnsi="Arial"/>
          <w:b/>
          <w:bCs/>
          <w:color w:val="2D6A4F"/>
          <w:sz w:val="32"/>
          <w:szCs w:val="32"/>
        </w:rPr>
        <w:t xml:space="preserve">Validated Pain Points</w:t>
      </w:r>
    </w:p>
    <w:p>
      <w:pPr>
        <w:spacing w:after="60" w:before="60"/>
      </w:pPr>
      <w:r>
        <w:rPr>
          <w:rFonts w:ascii="Arial" w:cs="Arial" w:eastAsia="Arial" w:hAnsi="Arial"/>
          <w:color w:val="555555"/>
          <w:sz w:val="20"/>
          <w:szCs w:val="20"/>
        </w:rPr>
        <w:t xml:space="preserve">The following pain points are validated by the path data. Each is grounded in observed user behaviour rather than assumption.</w:t>
      </w:r>
    </w:p>
    <w:p>
      <w:pPr>
        <w:spacing w:after="80" w:before="80"/>
      </w:pPr>
      <w:r>
        <w:t xml:space="preserve"/>
      </w:r>
    </w:p>
    <w:p>
      <w:pPr>
        <w:spacing w:after="80" w:before="200"/>
      </w:pPr>
      <w:r>
        <w:rPr>
          <w:rFonts w:ascii="Arial" w:cs="Arial" w:eastAsia="Arial" w:hAnsi="Arial"/>
          <w:b/>
          <w:bCs/>
          <w:color w:val="111111"/>
          <w:sz w:val="22"/>
          <w:szCs w:val="22"/>
        </w:rPr>
        <w:t xml:space="preserve">1. The Plans page is not answering the user's core question</w:t>
      </w:r>
    </w:p>
    <w:p>
      <w:pPr>
        <w:spacing w:after="60" w:before="60"/>
      </w:pPr>
      <w:r>
        <w:rPr>
          <w:rFonts w:ascii="Arial" w:cs="Arial" w:eastAsia="Arial" w:hAnsi="Arial"/>
          <w:color w:val="555555"/>
          <w:sz w:val="20"/>
          <w:szCs w:val="20"/>
        </w:rPr>
        <w:t xml:space="preserve">The single largest next step after landing on Plans is a return to /meal-kit (1,020 users). This backward navigation signals that users did not find what they needed on the Plans page and retreated to the broader product overview to seek more context. The page is presumably not communicating value, meal variety, or commitment terms clearly enough for users to act.</w:t>
      </w:r>
    </w:p>
    <w:p>
      <w:pPr>
        <w:spacing w:after="80" w:before="80"/>
      </w:pPr>
      <w:r>
        <w:t xml:space="preserve"/>
      </w:r>
    </w:p>
    <w:p>
      <w:pPr>
        <w:spacing w:after="80" w:before="200"/>
      </w:pPr>
      <w:r>
        <w:rPr>
          <w:rFonts w:ascii="Arial" w:cs="Arial" w:eastAsia="Arial" w:hAnsi="Arial"/>
          <w:b/>
          <w:bCs/>
          <w:color w:val="111111"/>
          <w:sz w:val="22"/>
          <w:szCs w:val="22"/>
        </w:rPr>
        <w:t xml:space="preserve">2. Circular navigation — high indecision rate</w:t>
      </w:r>
    </w:p>
    <w:p>
      <w:pPr>
        <w:spacing w:after="60" w:before="60"/>
      </w:pPr>
      <w:r>
        <w:rPr>
          <w:rFonts w:ascii="Arial" w:cs="Arial" w:eastAsia="Arial" w:hAnsi="Arial"/>
          <w:color w:val="555555"/>
          <w:sz w:val="20"/>
          <w:szCs w:val="20"/>
        </w:rPr>
        <w:t xml:space="preserve">306 users at Step −2 had already visited /meal-kit/plans before returning. Combined with 235 users who returned to the Plans page at Step +2, the data confirms a meaningful cohort of users who visit Plans, leave, and come back — a classic hesitation pattern caused by unanswered objections (price, commitment, meal suitability). The FAQ URL variant (/meal-kit/plans#plans-faq) appearing in the URL taxonomy further corroborates that users are scrolling for answers rather than converting.</w:t>
      </w:r>
    </w:p>
    <w:p>
      <w:pPr>
        <w:spacing w:after="80" w:before="80"/>
      </w:pPr>
      <w:r>
        <w:t xml:space="preserve"/>
      </w:r>
    </w:p>
    <w:p>
      <w:pPr>
        <w:spacing w:after="80" w:before="200"/>
      </w:pPr>
      <w:r>
        <w:rPr>
          <w:rFonts w:ascii="Arial" w:cs="Arial" w:eastAsia="Arial" w:hAnsi="Arial"/>
          <w:b/>
          <w:bCs/>
          <w:color w:val="111111"/>
          <w:sz w:val="22"/>
          <w:szCs w:val="22"/>
        </w:rPr>
        <w:t xml:space="preserve">3. PlanSelection to Confirmation is the critical funnel break</w:t>
      </w:r>
    </w:p>
    <w:p>
      <w:pPr>
        <w:spacing w:after="60" w:before="60"/>
      </w:pPr>
      <w:r>
        <w:rPr>
          <w:rFonts w:ascii="Arial" w:cs="Arial" w:eastAsia="Arial" w:hAnsi="Arial"/>
          <w:color w:val="555555"/>
          <w:sz w:val="20"/>
          <w:szCs w:val="20"/>
        </w:rPr>
        <w:t xml:space="preserve">Of the 308 users who reached CheckoutFlow-PlanSelection, only 85 (27.6%) completed CheckoutFlow-Confirmation — a 72.4% abandonment rate. This is the sharpest single drop in the entire funnel. Likely causes include unexpected pricing shown at confirmation, an unclear or multi-step address/delivery form, insufficient trust signals at the review stage, or technical friction (form errors, slow load).</w:t>
      </w:r>
    </w:p>
    <w:p>
      <w:pPr>
        <w:spacing w:after="80" w:before="80"/>
      </w:pPr>
      <w:r>
        <w:t xml:space="preserve"/>
      </w:r>
    </w:p>
    <w:p>
      <w:pPr>
        <w:spacing w:after="80" w:before="200"/>
      </w:pPr>
      <w:r>
        <w:rPr>
          <w:rFonts w:ascii="Arial" w:cs="Arial" w:eastAsia="Arial" w:hAnsi="Arial"/>
          <w:b/>
          <w:bCs/>
          <w:color w:val="111111"/>
          <w:sz w:val="22"/>
          <w:szCs w:val="22"/>
        </w:rPr>
        <w:t xml:space="preserve">4. Existing subscribers are landing on the Plans page</w:t>
      </w:r>
    </w:p>
    <w:p>
      <w:pPr>
        <w:spacing w:after="60" w:before="60"/>
      </w:pPr>
      <w:r>
        <w:rPr>
          <w:rFonts w:ascii="Arial" w:cs="Arial" w:eastAsia="Arial" w:hAnsi="Arial"/>
          <w:color w:val="555555"/>
          <w:sz w:val="20"/>
          <w:szCs w:val="20"/>
        </w:rPr>
        <w:t xml:space="preserve">113 users came to the Plans page from /me/subscriptions — meaning they are existing subscribers who navigated to Plans from their account area. This is a churn-risk signal. Subscribers who are browsing the plans page may be confused about their current plan, looking to upgrade or pause, or considering cancellation and comparing alternatives. The page is unlikely designed for this audience, creating friction for a segment that should be retained.</w:t>
      </w:r>
    </w:p>
    <w:p>
      <w:pPr>
        <w:spacing w:after="80" w:before="80"/>
      </w:pPr>
      <w:r>
        <w:t xml:space="preserve"/>
      </w:r>
    </w:p>
    <w:p>
      <w:pPr>
        <w:spacing w:after="80" w:before="200"/>
      </w:pPr>
      <w:r>
        <w:rPr>
          <w:rFonts w:ascii="Arial" w:cs="Arial" w:eastAsia="Arial" w:hAnsi="Arial"/>
          <w:b/>
          <w:bCs/>
          <w:color w:val="111111"/>
          <w:sz w:val="22"/>
          <w:szCs w:val="22"/>
        </w:rPr>
        <w:t xml:space="preserve">5. URL fragmentation diluting measurement and SEO</w:t>
      </w:r>
    </w:p>
    <w:p>
      <w:pPr>
        <w:spacing w:after="60" w:before="60"/>
      </w:pPr>
      <w:r>
        <w:rPr>
          <w:rFonts w:ascii="Arial" w:cs="Arial" w:eastAsia="Arial" w:hAnsi="Arial"/>
          <w:color w:val="555555"/>
          <w:sz w:val="20"/>
          <w:szCs w:val="20"/>
        </w:rPr>
        <w:t xml:space="preserve">The path exploration legend shows multiple variants of the Plans URL: /meal-kit/plans, /meal-kit/plans#plans-faq, /meal-kit/plans#cb=, /meal-kit/plans?address=221+main+Road, and two Smartech email parameter variants. This fragmentation risks splitting analytics attribution, diluting canonical SEO signal, and causing session stitching errors in GA4. The address parameter specifically suggests that the plans page is capturing address input — a potential friction point before users have committed enough to share personal details.</w:t>
      </w:r>
    </w:p>
    <w:p>
      <w:pPr>
        <w:spacing w:after="80" w:before="80"/>
      </w:pPr>
      <w:r>
        <w:t xml:space="preserve"/>
      </w:r>
    </w:p>
    <w:p>
      <w:pPr>
        <w:spacing w:after="80" w:before="200"/>
      </w:pPr>
      <w:r>
        <w:rPr>
          <w:rFonts w:ascii="Arial" w:cs="Arial" w:eastAsia="Arial" w:hAnsi="Arial"/>
          <w:b/>
          <w:bCs/>
          <w:color w:val="111111"/>
          <w:sz w:val="22"/>
          <w:szCs w:val="22"/>
        </w:rPr>
        <w:t xml:space="preserve">6. Low email campaign conversion rate</w:t>
      </w:r>
    </w:p>
    <w:p>
      <w:pPr>
        <w:spacing w:after="60" w:before="60"/>
      </w:pPr>
      <w:r>
        <w:rPr>
          <w:rFonts w:ascii="Arial" w:cs="Arial" w:eastAsia="Arial" w:hAnsi="Arial"/>
          <w:color w:val="555555"/>
          <w:sz w:val="20"/>
          <w:szCs w:val="20"/>
        </w:rPr>
        <w:t xml:space="preserve">The Smartech email parameter (__stm_source=smartech) confirms the Plans page is a landing destination for email campaigns. However, with an overall sign-up rate of 5.4% and only 0.81% reaching confirmation, email-driven traffic is not converting at a rate that justifies the spend. The page likely needs stronger campaign-specific messaging or a dedicated landing variant for email audiences who are already warm leads.</w:t>
      </w:r>
    </w:p>
    <w:p>
      <w:pPr>
        <w:spacing w:after="80" w:before="80"/>
      </w:pPr>
      <w:r>
        <w:t xml:space="preserve"/>
      </w:r>
    </w:p>
    <w:p>
      <w:pPr>
        <w:spacing w:after="80" w:before="200"/>
      </w:pPr>
      <w:r>
        <w:rPr>
          <w:rFonts w:ascii="Arial" w:cs="Arial" w:eastAsia="Arial" w:hAnsi="Arial"/>
          <w:b/>
          <w:bCs/>
          <w:color w:val="111111"/>
          <w:sz w:val="22"/>
          <w:szCs w:val="22"/>
        </w:rPr>
        <w:t xml:space="preserve">7. Content pages are top referrers but conversion attribution is unclear</w:t>
      </w:r>
    </w:p>
    <w:p>
      <w:pPr>
        <w:spacing w:after="60" w:before="60"/>
      </w:pPr>
      <w:r>
        <w:rPr>
          <w:rFonts w:ascii="Arial" w:cs="Arial" w:eastAsia="Arial" w:hAnsi="Arial"/>
          <w:color w:val="555555"/>
          <w:sz w:val="20"/>
          <w:szCs w:val="20"/>
        </w:rPr>
        <w:t xml:space="preserve">/cms/your-life-made-e… sends 976 users to Plans — the third-largest single source. While this validates content marketing effectiveness at the top of the funnel, it also means a substantial portion of Plans visitors arrive with educational intent rather than purchase intent. The page may need to serve both audiences without diluting the conversion CTA for purchase-ready visitors.</w:t>
      </w:r>
    </w:p>
    <w:p>
      <w:pPr>
        <w:spacing w:after="80" w:before="8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Red Flags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DDDDDD" w:sz="1"/>
              <w:right w:val="single" w:color="DDDDDD" w:sz="1"/>
            </w:tcBorders>
            <w:shd w:fill="FDECEA" w:val="clear"/>
            <w:tcMar>
              <w:top w:type="dxa" w:w="140"/>
              <w:left w:type="dxa" w:w="200"/>
              <w:bottom w:type="dxa" w:w="140"/>
              <w:right w:type="dxa" w:w="200"/>
            </w:tcMar>
          </w:tcPr>
          <w:p>
            <w:pPr>
              <w:spacing w:after="80" w:before="80"/>
            </w:pPr>
            <w:r>
              <w:rPr>
                <w:rFonts w:ascii="Arial" w:cs="Arial" w:eastAsia="Arial" w:hAnsi="Arial"/>
                <w:b/>
                <w:bCs/>
                <w:color w:val="C0392B"/>
                <w:sz w:val="22"/>
                <w:szCs w:val="22"/>
              </w:rPr>
              <w:t xml:space="preserve">🚨 Critical — Immediate Action Required</w:t>
            </w:r>
          </w:p>
          <w:p>
            <w:pPr>
              <w:spacing w:after="60" w:before="60"/>
              <w:ind w:left="360"/>
            </w:pPr>
            <w:r>
              <w:rPr>
                <w:rFonts w:ascii="Arial" w:cs="Arial" w:eastAsia="Arial" w:hAnsi="Arial"/>
                <w:color w:val="555555"/>
                <w:sz w:val="19"/>
                <w:szCs w:val="19"/>
              </w:rPr>
              <w:t xml:space="preserve">🔴  PlanSelection → Confirmation drop: 72.4% abandonment (308 → 85 users). This is the single biggest revenue leak in the funnel and should be the highest-priority fix.</w:t>
            </w:r>
          </w:p>
          <w:p>
            <w:pPr>
              <w:spacing w:after="60" w:before="60"/>
              <w:ind w:left="360"/>
            </w:pPr>
            <w:r>
              <w:rPr>
                <w:rFonts w:ascii="Arial" w:cs="Arial" w:eastAsia="Arial" w:hAnsi="Arial"/>
                <w:color w:val="555555"/>
                <w:sz w:val="19"/>
                <w:szCs w:val="19"/>
              </w:rPr>
              <w:t xml:space="preserve">🔴  Effective confirmation rate of 0.81% from 10,472 landing users. A 2× improvement here would double confirmed checkouts without any additional traffic spend.</w:t>
            </w:r>
          </w:p>
          <w:p>
            <w:pPr>
              <w:spacing w:after="60" w:before="60"/>
              <w:ind w:left="360"/>
            </w:pPr>
            <w:r>
              <w:rPr>
                <w:rFonts w:ascii="Arial" w:cs="Arial" w:eastAsia="Arial" w:hAnsi="Arial"/>
                <w:color w:val="555555"/>
                <w:sz w:val="19"/>
                <w:szCs w:val="19"/>
              </w:rPr>
              <w:t xml:space="preserve">🔴  Only 85 users reached Confirmation — yet no visible purchase figure is surfaced in the path data, suggesting the gap between Confirmation and completed Purchase may be a further hidden drop.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DDDDDD" w:sz="1"/>
              <w:right w:val="single" w:color="DDDDDD" w:sz="1"/>
            </w:tcBorders>
            <w:shd w:fill="FEF9EC" w:val="clear"/>
            <w:tcMar>
              <w:top w:type="dxa" w:w="140"/>
              <w:left w:type="dxa" w:w="200"/>
              <w:bottom w:type="dxa" w:w="140"/>
              <w:right w:type="dxa" w:w="200"/>
            </w:tcMar>
          </w:tcPr>
          <w:p>
            <w:pPr>
              <w:spacing w:after="80" w:before="80"/>
            </w:pPr>
            <w:r>
              <w:rPr>
                <w:rFonts w:ascii="Arial" w:cs="Arial" w:eastAsia="Arial" w:hAnsi="Arial"/>
                <w:b/>
                <w:bCs/>
                <w:color w:val="E67E22"/>
                <w:sz w:val="22"/>
                <w:szCs w:val="22"/>
              </w:rPr>
              <w:t xml:space="preserve">⚠️ High Priority — Fix in Current Sprint</w:t>
            </w:r>
          </w:p>
          <w:p>
            <w:pPr>
              <w:spacing w:after="60" w:before="60"/>
              <w:ind w:left="360"/>
            </w:pPr>
            <w:r>
              <w:rPr>
                <w:rFonts w:ascii="Arial" w:cs="Arial" w:eastAsia="Arial" w:hAnsi="Arial"/>
                <w:color w:val="555555"/>
                <w:sz w:val="19"/>
                <w:szCs w:val="19"/>
              </w:rPr>
              <w:t xml:space="preserve">🟡  1,020 users navigating backwards to /meal-kit after visiting Plans. The Plans page is not self-sufficient — users need to go elsewhere to get basic questions answered.</w:t>
            </w:r>
          </w:p>
          <w:p>
            <w:pPr>
              <w:spacing w:after="60" w:before="60"/>
              <w:ind w:left="360"/>
            </w:pPr>
            <w:r>
              <w:rPr>
                <w:rFonts w:ascii="Arial" w:cs="Arial" w:eastAsia="Arial" w:hAnsi="Arial"/>
                <w:color w:val="555555"/>
                <w:sz w:val="19"/>
                <w:szCs w:val="19"/>
              </w:rPr>
              <w:t xml:space="preserve">🟡  113 existing subscribers landing on Plans from /me/subscriptions. No clear subscriber-specific journey or retention pathway exists on this page.</w:t>
            </w:r>
          </w:p>
          <w:p>
            <w:pPr>
              <w:spacing w:after="60" w:before="60"/>
              <w:ind w:left="360"/>
            </w:pPr>
            <w:r>
              <w:rPr>
                <w:rFonts w:ascii="Arial" w:cs="Arial" w:eastAsia="Arial" w:hAnsi="Arial"/>
                <w:color w:val="555555"/>
                <w:sz w:val="19"/>
                <w:szCs w:val="19"/>
              </w:rPr>
              <w:t xml:space="preserve">🟡  306 users returning to Plans after a prior visit (Step −2 = /meal-kit/plans). High hesitation with no re-engagement trigger visible on the page.</w:t>
            </w:r>
          </w:p>
          <w:p>
            <w:pPr>
              <w:spacing w:after="60" w:before="60"/>
              <w:ind w:left="360"/>
            </w:pPr>
            <w:r>
              <w:rPr>
                <w:rFonts w:ascii="Arial" w:cs="Arial" w:eastAsia="Arial" w:hAnsi="Arial"/>
                <w:color w:val="555555"/>
                <w:sz w:val="19"/>
                <w:szCs w:val="19"/>
              </w:rPr>
              <w:t xml:space="preserve">🟡  URL parameter proliferation (/meal-kit/plans?address=, #cb=, email UTMs) is fragmenting analytics and likely splitting A/B test populations unintentionally.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6"/>
              <w:left w:val="single" w:color="555555" w:sz="6"/>
              <w:bottom w:val="single" w:color="DDDDDD" w:sz="1"/>
              <w:right w:val="single" w:color="DDDDDD" w:sz="1"/>
            </w:tcBorders>
            <w:shd w:fill="F5F5F5" w:val="clear"/>
            <w:tcMar>
              <w:top w:type="dxa" w:w="140"/>
              <w:left w:type="dxa" w:w="200"/>
              <w:bottom w:type="dxa" w:w="140"/>
              <w:right w:type="dxa" w:w="200"/>
            </w:tcMar>
          </w:tcPr>
          <w:p>
            <w:pPr>
              <w:spacing w:after="80" w:before="80"/>
            </w:pPr>
            <w:r>
              <w:rPr>
                <w:rFonts w:ascii="Arial" w:cs="Arial" w:eastAsia="Arial" w:hAnsi="Arial"/>
                <w:b/>
                <w:bCs/>
                <w:color w:val="555555"/>
                <w:sz w:val="22"/>
                <w:szCs w:val="22"/>
              </w:rPr>
              <w:t xml:space="preserve">📌 Monitor — Investigate Further</w:t>
            </w:r>
          </w:p>
          <w:p>
            <w:pPr>
              <w:spacing w:after="60" w:before="60"/>
              <w:ind w:left="360"/>
            </w:pPr>
            <w:r>
              <w:rPr>
                <w:rFonts w:ascii="Arial" w:cs="Arial" w:eastAsia="Arial" w:hAnsi="Arial"/>
                <w:color w:val="555555"/>
                <w:sz w:val="19"/>
                <w:szCs w:val="19"/>
              </w:rPr>
              <w:t xml:space="preserve">📌  user_id_insert fires 1,917 times vs 567 sign_ups. The disparity suggests a large returning/already-authenticated user cohort visiting Plans who are not converting — possible retargeting inefficiency or price resistance among known users.</w:t>
            </w:r>
          </w:p>
          <w:p>
            <w:pPr>
              <w:spacing w:after="60" w:before="60"/>
              <w:ind w:left="360"/>
            </w:pPr>
            <w:r>
              <w:rPr>
                <w:rFonts w:ascii="Arial" w:cs="Arial" w:eastAsia="Arial" w:hAnsi="Arial"/>
                <w:color w:val="555555"/>
                <w:sz w:val="19"/>
                <w:szCs w:val="19"/>
              </w:rPr>
              <w:t xml:space="preserve">📌  180 visits from (not set) referrer before Plans. Dark traffic at this volume could indicate tracking gaps, app deep-links, or QR code campaigns that are unattributed.</w:t>
            </w:r>
          </w:p>
          <w:p>
            <w:pPr>
              <w:spacing w:after="60" w:before="60"/>
              <w:ind w:left="360"/>
            </w:pPr>
            <w:r>
              <w:rPr>
                <w:rFonts w:ascii="Arial" w:cs="Arial" w:eastAsia="Arial" w:hAnsi="Arial"/>
                <w:color w:val="555555"/>
                <w:sz w:val="19"/>
                <w:szCs w:val="19"/>
              </w:rPr>
              <w:t xml:space="preserve">📌  /meal-kit/ (with trailing slash, 285 visits) running alongside /meal-kit is a potential duplicate content and canonical URL issue worth auditing.</w:t>
            </w:r>
          </w:p>
        </w:tc>
      </w:tr>
    </w:tbl>
    <w:p>
      <w:pPr>
        <w:spacing w:after="80" w:before="80"/>
      </w:pPr>
      <w:r>
        <w:t xml:space="preserve"/>
      </w:r>
    </w:p>
    <w:p>
      <w:r>
        <w:br w:type="page"/>
      </w:r>
    </w:p>
    <w:p>
      <w:pPr>
        <w:pStyle w:val="Heading1"/>
        <w:spacing w:after="160" w:before="320"/>
      </w:pPr>
      <w:r>
        <w:rPr>
          <w:rFonts w:ascii="Arial" w:cs="Arial" w:eastAsia="Arial" w:hAnsi="Arial"/>
          <w:b/>
          <w:bCs/>
          <w:color w:val="2D6A4F"/>
          <w:sz w:val="32"/>
          <w:szCs w:val="32"/>
        </w:rPr>
        <w:t xml:space="preserve">Summary of Wins to Build On</w:t>
      </w:r>
    </w:p>
    <w:p>
      <w:pPr>
        <w:spacing w:after="60" w:before="60"/>
      </w:pPr>
      <w:r>
        <w:rPr>
          <w:rFonts w:ascii="Arial" w:cs="Arial" w:eastAsia="Arial" w:hAnsi="Arial"/>
          <w:color w:val="555555"/>
          <w:sz w:val="20"/>
          <w:szCs w:val="20"/>
        </w:rPr>
        <w:t xml:space="preserve">Despite the funnel inefficiencies, the data surfaces several strong signals that can be amplified with focused optimisation.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DDDDDD" w:sz="1"/>
              <w:right w:val="single" w:color="DDDDDD" w:sz="1"/>
            </w:tcBorders>
            <w:shd w:fill="EAF7EF" w:val="clear"/>
            <w:tcMar>
              <w:top w:type="dxa" w:w="140"/>
              <w:left w:type="dxa" w:w="200"/>
              <w:bottom w:type="dxa" w:w="140"/>
              <w:right w:type="dxa" w:w="200"/>
            </w:tcMar>
          </w:tcPr>
          <w:p>
            <w:pPr>
              <w:spacing w:after="80" w:before="80"/>
            </w:pPr>
            <w:r>
              <w:rPr>
                <w:rFonts w:ascii="Arial" w:cs="Arial" w:eastAsia="Arial" w:hAnsi="Arial"/>
                <w:b/>
                <w:bCs/>
                <w:color w:val="27AE60"/>
                <w:sz w:val="22"/>
                <w:szCs w:val="22"/>
              </w:rPr>
              <w:t xml:space="preserve">✅ Content Marketing Is Working</w:t>
            </w:r>
          </w:p>
          <w:p>
            <w:pPr>
              <w:spacing w:after="60" w:before="60"/>
              <w:ind w:left="360"/>
            </w:pPr>
            <w:r>
              <w:rPr>
                <w:rFonts w:ascii="Arial" w:cs="Arial" w:eastAsia="Arial" w:hAnsi="Arial"/>
                <w:color w:val="555555"/>
                <w:sz w:val="19"/>
                <w:szCs w:val="19"/>
              </w:rPr>
              <w:t xml:space="preserve">✅  /cms/your-life-made-e… drives 976 new users to Plans — content is clearly building purchase intent and acting as an effective mid-funnel asset.</w:t>
            </w:r>
          </w:p>
          <w:p>
            <w:pPr>
              <w:spacing w:after="60" w:before="60"/>
              <w:ind w:left="360"/>
            </w:pPr>
            <w:r>
              <w:rPr>
                <w:rFonts w:ascii="Arial" w:cs="Arial" w:eastAsia="Arial" w:hAnsi="Arial"/>
                <w:color w:val="555555"/>
                <w:sz w:val="19"/>
                <w:szCs w:val="19"/>
              </w:rPr>
              <w:t xml:space="preserve">✅  /cms/dinner-made-eas… contributes a further 242 users, confirming that recipe and lifestyle content is a proven pipeline to the Plans page.</w:t>
            </w:r>
          </w:p>
          <w:p>
            <w:pPr>
              <w:spacing w:after="60" w:before="60"/>
              <w:ind w:left="360"/>
            </w:pPr>
            <w:r>
              <w:rPr>
                <w:rFonts w:ascii="Arial" w:cs="Arial" w:eastAsia="Arial" w:hAnsi="Arial"/>
                <w:color w:val="555555"/>
                <w:sz w:val="19"/>
                <w:szCs w:val="19"/>
              </w:rPr>
              <w:t xml:space="preserve">✅  The deals page (/cms/deals) drives 357 referrals, showing promotions effectively motivate visits to Plans — a lever to pull during slow periods.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DDDDDD" w:sz="1"/>
              <w:right w:val="single" w:color="DDDDDD" w:sz="1"/>
            </w:tcBorders>
            <w:shd w:fill="EAF7EF" w:val="clear"/>
            <w:tcMar>
              <w:top w:type="dxa" w:w="140"/>
              <w:left w:type="dxa" w:w="200"/>
              <w:bottom w:type="dxa" w:w="140"/>
              <w:right w:type="dxa" w:w="200"/>
            </w:tcMar>
          </w:tcPr>
          <w:p>
            <w:pPr>
              <w:spacing w:after="80" w:before="80"/>
            </w:pPr>
            <w:r>
              <w:rPr>
                <w:rFonts w:ascii="Arial" w:cs="Arial" w:eastAsia="Arial" w:hAnsi="Arial"/>
                <w:b/>
                <w:bCs/>
                <w:color w:val="27AE60"/>
                <w:sz w:val="22"/>
                <w:szCs w:val="22"/>
              </w:rPr>
              <w:t xml:space="preserve">✅ Homepage Is a Strong Conversion Bridge</w:t>
            </w:r>
          </w:p>
          <w:p>
            <w:pPr>
              <w:spacing w:after="60" w:before="60"/>
              <w:ind w:left="360"/>
            </w:pPr>
            <w:r>
              <w:rPr>
                <w:rFonts w:ascii="Arial" w:cs="Arial" w:eastAsia="Arial" w:hAnsi="Arial"/>
                <w:color w:val="555555"/>
                <w:sz w:val="19"/>
                <w:szCs w:val="19"/>
              </w:rPr>
              <w:t xml:space="preserve">✅  2,387 new users arrive at Plans directly from the homepage — the single largest referral source. This means the homepage CTA or navigation to Plans is effective. Improving the Plans page itself directly benefits the largest acquisition path.</w:t>
            </w:r>
          </w:p>
          <w:p>
            <w:pPr>
              <w:spacing w:after="60" w:before="60"/>
              <w:ind w:left="360"/>
            </w:pPr>
            <w:r>
              <w:rPr>
                <w:rFonts w:ascii="Arial" w:cs="Arial" w:eastAsia="Arial" w:hAnsi="Arial"/>
                <w:color w:val="555555"/>
                <w:sz w:val="19"/>
                <w:szCs w:val="19"/>
              </w:rPr>
              <w:t xml:space="preserve">✅  The homepage → Plans journey is a short, intentional path. These users are high-intent and represent the best conversion opportunity.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DDDDDD" w:sz="1"/>
              <w:right w:val="single" w:color="DDDDDD" w:sz="1"/>
            </w:tcBorders>
            <w:shd w:fill="EAF7EF" w:val="clear"/>
            <w:tcMar>
              <w:top w:type="dxa" w:w="140"/>
              <w:left w:type="dxa" w:w="200"/>
              <w:bottom w:type="dxa" w:w="140"/>
              <w:right w:type="dxa" w:w="200"/>
            </w:tcMar>
          </w:tcPr>
          <w:p>
            <w:pPr>
              <w:spacing w:after="80" w:before="80"/>
            </w:pPr>
            <w:r>
              <w:rPr>
                <w:rFonts w:ascii="Arial" w:cs="Arial" w:eastAsia="Arial" w:hAnsi="Arial"/>
                <w:b/>
                <w:bCs/>
                <w:color w:val="27AE60"/>
                <w:sz w:val="22"/>
                <w:szCs w:val="22"/>
              </w:rPr>
              <w:t xml:space="preserve">✅ Email Campaign Audiences Are Reaching Plans</w:t>
            </w:r>
          </w:p>
          <w:p>
            <w:pPr>
              <w:spacing w:after="60" w:before="60"/>
              <w:ind w:left="360"/>
            </w:pPr>
            <w:r>
              <w:rPr>
                <w:rFonts w:ascii="Arial" w:cs="Arial" w:eastAsia="Arial" w:hAnsi="Arial"/>
                <w:color w:val="555555"/>
                <w:sz w:val="19"/>
                <w:szCs w:val="19"/>
              </w:rPr>
              <w:t xml:space="preserve">✅  Smartech email campaign traffic is confirmed reaching the Plans page (visible in URL taxonomy). Email as a channel is delivering users to the right destination — the page just needs to close the gap. A dedicated email-landing variant with campaign-specific copy is a high-ROI improvement.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DDDDDD" w:sz="1"/>
              <w:right w:val="single" w:color="DDDDDD" w:sz="1"/>
            </w:tcBorders>
            <w:shd w:fill="EAF7EF" w:val="clear"/>
            <w:tcMar>
              <w:top w:type="dxa" w:w="140"/>
              <w:left w:type="dxa" w:w="200"/>
              <w:bottom w:type="dxa" w:w="140"/>
              <w:right w:type="dxa" w:w="200"/>
            </w:tcMar>
          </w:tcPr>
          <w:p>
            <w:pPr>
              <w:spacing w:after="80" w:before="80"/>
            </w:pPr>
            <w:r>
              <w:rPr>
                <w:rFonts w:ascii="Arial" w:cs="Arial" w:eastAsia="Arial" w:hAnsi="Arial"/>
                <w:b/>
                <w:bCs/>
                <w:color w:val="27AE60"/>
                <w:sz w:val="22"/>
                <w:szCs w:val="22"/>
              </w:rPr>
              <w:t xml:space="preserve">✅ Sign-Up Event Proves the Page Can Convert</w:t>
            </w:r>
          </w:p>
          <w:p>
            <w:pPr>
              <w:spacing w:after="60" w:before="60"/>
              <w:ind w:left="360"/>
            </w:pPr>
            <w:r>
              <w:rPr>
                <w:rFonts w:ascii="Arial" w:cs="Arial" w:eastAsia="Arial" w:hAnsi="Arial"/>
                <w:color w:val="555555"/>
                <w:sz w:val="19"/>
                <w:szCs w:val="19"/>
              </w:rPr>
              <w:t xml:space="preserve">✅  567 sign-ups were generated from the Plans page — this is proof of concept that the page does convert, even without optimisation. Improving the post-sign-up checkout flow (particularly the PlanSelection → Confirmation step) is a lower-risk, high-return optimisation vs rebuilding the page from scratch.</w:t>
            </w:r>
          </w:p>
          <w:p>
            <w:pPr>
              <w:spacing w:after="60" w:before="60"/>
              <w:ind w:left="360"/>
            </w:pPr>
            <w:r>
              <w:rPr>
                <w:rFonts w:ascii="Arial" w:cs="Arial" w:eastAsia="Arial" w:hAnsi="Arial"/>
                <w:color w:val="555555"/>
                <w:sz w:val="19"/>
                <w:szCs w:val="19"/>
              </w:rPr>
              <w:t xml:space="preserve">✅  generate_lead fired 237 times, indicating a secondary conversion action (e.g. lead capture / quiz) is also working and can be used to nurture undecided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DDDDDD" w:sz="1"/>
              <w:right w:val="single" w:color="DDDDDD" w:sz="1"/>
            </w:tcBorders>
            <w:shd w:fill="EAF7EF" w:val="clear"/>
            <w:tcMar>
              <w:top w:type="dxa" w:w="140"/>
              <w:left w:type="dxa" w:w="200"/>
              <w:bottom w:type="dxa" w:w="140"/>
              <w:right w:type="dxa" w:w="200"/>
            </w:tcMar>
          </w:tcPr>
          <w:p>
            <w:pPr>
              <w:spacing w:after="80" w:before="80"/>
            </w:pPr>
            <w:r>
              <w:rPr>
                <w:rFonts w:ascii="Arial" w:cs="Arial" w:eastAsia="Arial" w:hAnsi="Arial"/>
                <w:b/>
                <w:bCs/>
                <w:color w:val="27AE60"/>
                <w:sz w:val="22"/>
                <w:szCs w:val="22"/>
              </w:rPr>
              <w:t xml:space="preserve">✅ Multi-Source Traffic Suggests Strong Brand Awareness</w:t>
            </w:r>
          </w:p>
          <w:p>
            <w:pPr>
              <w:spacing w:after="60" w:before="60"/>
              <w:ind w:left="360"/>
            </w:pPr>
            <w:r>
              <w:rPr>
                <w:rFonts w:ascii="Arial" w:cs="Arial" w:eastAsia="Arial" w:hAnsi="Arial"/>
                <w:color w:val="555555"/>
                <w:sz w:val="19"/>
                <w:szCs w:val="19"/>
              </w:rPr>
              <w:t xml:space="preserve">✅  Users arrive at Plans from at least 20 distinct prior pages (visible in the +10 More / +15 More rows). This breadth of entry paths indicates the UCOOK brand and product portfolio are generating broad awareness. Conversion optimisation on the Plans page will compound across all of these acquisition channels simultaneously.</w:t>
            </w:r>
          </w:p>
        </w:tc>
      </w:tr>
    </w:tbl>
    <w:p>
      <w:pPr>
        <w:spacing w:after="80" w:before="8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2D6A4F"/>
          <w:sz w:val="32"/>
          <w:szCs w:val="32"/>
        </w:rPr>
        <w:t xml:space="preserve">Recommended Next Steps</w:t>
      </w:r>
    </w:p>
    <w:p>
      <w:pPr>
        <w:spacing w:after="60" w:before="60"/>
      </w:pPr>
      <w:r>
        <w:rPr>
          <w:rFonts w:ascii="Arial" w:cs="Arial" w:eastAsia="Arial" w:hAnsi="Arial"/>
          <w:color w:val="555555"/>
          <w:sz w:val="20"/>
          <w:szCs w:val="20"/>
        </w:rPr>
        <w:t xml:space="preserve">Based on the path analysis, the following actions are recommended in priority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6480"/>
            <w:tcBorders>
              <w:top w:val="single" w:color="DDDDDD" w:sz="1"/>
              <w:left w:val="single" w:color="DDDDDD" w:sz="1"/>
              <w:bottom w:val="single" w:color="DDDDDD" w:sz="1"/>
              <w:right w:val="single" w:color="DDDDDD" w:sz="1"/>
            </w:tcBorders>
            <w:shd w:fill="2D6A4F" w:val="clear"/>
            <w:tcMar>
              <w:top w:type="dxa" w:w="100"/>
              <w:left w:type="dxa" w:w="140"/>
              <w:bottom w:type="dxa" w:w="100"/>
              <w:right w:type="dxa" w:w="140"/>
            </w:tcMar>
          </w:tcPr>
          <w:p>
            <w:r>
              <w:rPr>
                <w:rFonts w:ascii="Arial" w:cs="Arial" w:eastAsia="Arial" w:hAnsi="Arial"/>
                <w:b/>
                <w:bCs/>
                <w:color w:val="FFFFFF"/>
                <w:sz w:val="19"/>
                <w:szCs w:val="19"/>
              </w:rPr>
              <w:t xml:space="preserve">Action</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P0 — Critical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Audit and fix the PlanSelection → Confirmation checkout step. Run session recordings (e.g. Hotjar) on this exact step to identify form errors, UX blockers, or unexpected cost reveals.</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P0 — Critical</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Investigate whether purchase events are firing correctly post-Confirmation — the near-absence of purchase events in the path data suggests a potential tracking gap or additional drop-off.</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P1 — High</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Redesign the Plans page to answer top objections in-page (meal variety, commitment terms, pricing clarity) to reduce the 1,020 backwards navigations to /meal-kit.</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P1 — High</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Create a subscriber-specific CTA or redirect for users arriving from /me/subscriptions, to reduce churn risk and serve their specific intent (upgrade, pause, switch plan).</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P2 — Medium</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Consolidate URL variants (trailing slashes, #cb= fragment, address parameter) and ensure canonical URLs are set to preserve SEO equity and clean up analytics.</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P2 — Medium</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Build a dedicated email landing variant of the Plans page for Smartech campaigns with campaign-aligned messaging and a stronger confirmation CTA.</w:t>
            </w:r>
          </w:p>
        </w:tc>
      </w:tr>
      <w:tr>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11111"/>
                <w:sz w:val="18"/>
                <w:szCs w:val="18"/>
              </w:rPr>
              <w:t xml:space="preserve">P3 — Monitor</w:t>
            </w:r>
          </w:p>
        </w:tc>
        <w:tc>
          <w:tcPr>
            <w:tcW w:type="dxa" w:w="64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8"/>
                <w:szCs w:val="18"/>
              </w:rPr>
              <w:t xml:space="preserve">Investigate the user_id_insert vs sign_up discrepancy to understand how many returning/authenticated users are visiting Plans without converting and test a re-engagement module for this segment.</w:t>
            </w:r>
          </w:p>
        </w:tc>
      </w:tr>
    </w:tbl>
    <w:p>
      <w:pPr>
        <w:spacing w:after="80" w:before="80"/>
      </w:pPr>
      <w:r>
        <w:t xml:space="preserve"/>
      </w:r>
    </w:p>
    <w:p>
      <w:pPr>
        <w:spacing w:after="80" w:before="80"/>
      </w:pPr>
      <w:r>
        <w:t xml:space="preserve"/>
      </w:r>
    </w:p>
    <w:p>
      <w:pPr>
        <w:spacing w:after="60" w:before="240"/>
        <w:jc w:val="center"/>
      </w:pPr>
      <w:r>
        <w:rPr>
          <w:rFonts w:ascii="Arial" w:cs="Arial" w:eastAsia="Arial" w:hAnsi="Arial"/>
          <w:i/>
          <w:iCs/>
          <w:color w:val="DDDDDD"/>
          <w:sz w:val="18"/>
          <w:szCs w:val="18"/>
        </w:rPr>
        <w:t xml:space="preserve">— End of Report —</w:t>
      </w:r>
    </w:p>
    <w:p>
      <w:pPr>
        <w:jc w:val="center"/>
      </w:pPr>
      <w:r>
        <w:rPr>
          <w:rFonts w:ascii="Arial" w:cs="Arial" w:eastAsia="Arial" w:hAnsi="Arial"/>
          <w:color w:val="555555"/>
          <w:sz w:val="16"/>
          <w:szCs w:val="16"/>
        </w:rPr>
        <w:t xml:space="preserve">UCOOK Analytics  |  Plans Page Path Exploration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pPr>
    <w:r>
      <w:rPr>
        <w:rFonts w:ascii="Arial" w:cs="Arial" w:eastAsia="Arial" w:hAnsi="Arial"/>
        <w:color w:val="555555"/>
        <w:sz w:val="16"/>
        <w:szCs w:val="16"/>
      </w:rPr>
      <w:t xml:space="preserve">ucook.co.za — Internal Analytics Report</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pPr>
    <w:r>
      <w:rPr>
        <w:rFonts w:ascii="Arial" w:cs="Arial" w:eastAsia="Arial" w:hAnsi="Arial"/>
        <w:b/>
        <w:bCs/>
        <w:color w:val="2D6A4F"/>
        <w:sz w:val="18"/>
        <w:szCs w:val="18"/>
      </w:rPr>
      <w:t xml:space="preserve">UCOOK — Plans Page Path Exploration  </w:t>
    </w:r>
    <w:r>
      <w:rPr>
        <w:rFonts w:ascii="Arial" w:cs="Arial" w:eastAsia="Arial" w:hAnsi="Arial"/>
        <w:color w:val="555555"/>
        <w:sz w:val="17"/>
        <w:szCs w:val="17"/>
      </w:rPr>
      <w:t xml:space="preserve">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6A4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2026-04-14T19:19:21.712Z</dcterms:created>
  <dcterms:modified xsi:type="dcterms:W3CDTF">2026-04-14T19:19:21.713Z</dcterms:modified>
</cp:coreProperties>
</file>

<file path=docProps/custom.xml><?xml version="1.0" encoding="utf-8"?>
<Properties xmlns="http://schemas.openxmlformats.org/officeDocument/2006/custom-properties" xmlns:vt="http://schemas.openxmlformats.org/officeDocument/2006/docPropsVTypes"/>
</file>