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"schemaVersion"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"recordType"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"synthetic-sas-viya-case-intake"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"caseRef"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"VIYA-FNB-CF-51890"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"createdAt"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"2026-08-13T08:40:00+02:00"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"channel"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"inbound-telephone-24hr-fraud-line"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"customerRef"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"CUS-51890"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"cardToken"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"TOKEN-FNB-CF-51890-5107"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"alertScore"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"alertModel"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"CNP-authenticated-velocity-merchant-novelty-v4.2"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"queue"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"Retail Card Fraud - Critical Funds Movement"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"caseStatus"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"open-awaiting-screen-1-review"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"reportedItems"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"AUTH-51890-01"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"currency"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"ZAR"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"disputed"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"AUTH-51890-02"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52500.0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"currency"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"ZAR"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"disputed"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"AUTH-51890-03"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"currency"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"ZAR"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"disputed"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"AUTH-51890-04"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"currency"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"ZAR"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"disputed"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"context"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"declined"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"containmentAtIntake"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"action"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"card-block"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"completedAt"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"timingNote"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"completed during intake call; separate event time not recorded"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"sourceRefs"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"contact-note-51890.pdf"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"auth-log-51890.xlsx"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"decision"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"Raw case-orchestration record. No malware classification, liability, recovery, refund or regulatory conclusion is encoded."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