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"schemaVersion": "1.0",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"recordType": "synthetic-sas-viya-intake-enquiry",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"caseRef": "VIYA-FNB-CF-52377",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"createdAt": "2026-08-13T08:15:00+02:00",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"channel": "inbound-telephone-fraud-line",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"customerRef": "CUS-52377",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"cardToken": "TOKEN-FNB-CF-52377-2260",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"queue": "Retail Card Queries - Recognition Review",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"intakeStatus": "open-awaiting-screen-1-review",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"reportedItems": [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"ref": "AUTH-52377-01",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"amount": 429.0,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"currency": "ZAR",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"reportedUnrecognised": true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"containmentAtIntake": [],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"sourceRefs": [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"contact-note-52377.pdf",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"auth-log-52377.xlsx"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"recognitionDecision": null,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"fraudCaseOpened": null,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"note": "Raw intake record. It contains no transaction-ownership finding, recognition result or closure decision."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