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"schemaVersion": "1.0",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"recordType": "synthetic-sas-viya-intake-enquiry",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"caseRef": "VIYA-FNB-CF-53042",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"createdAt": "2026-08-13T11:30:00+02:00",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"channel": "inbound-telephone-24hr-fraud-line",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"customerRef": "CUS-53042",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"cardToken": "TOKEN-FNB-CF-53042-9188",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"queue": "Retail Fraud - Mixed Rail Intake",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"intakeStatus": "open-record-confirmation-pending",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"reportedItems": [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"ref": "AUTH-53042-01",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"rail": "scheme-card",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"amount": 48750.0,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"currency": "ZAR",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"reportedUnrecognised": true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"ref": "EFT-53042-02",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"rail": "push-payment",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"amount": 95000.0,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"currency": "ZAR",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"reportedUnrecognised": true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],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"reportedScope": {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"itemCount": 2,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"totalValue": 143750.0,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"currency": "ZAR"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"excludedContext": [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"ref": "EFT-53042-03",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"amount": 60000.0,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"currency": "ZAR",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"status": "declined",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"reportedAsDisputed": false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],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"customerStatements": {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"mobileServiceLost": true,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"contactedByUnknownParty": false,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"credentialsOrOtpDisclosed": false,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"merchantKnown": false,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"beneficiaryOwnedByCustomer": false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"vulnerabilityIndicatorsRecorded": [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"age 71",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"disclosed heart condition",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"evident distress",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"lives alone; usual support person overseas"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],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"vulnerabilityAssessment": null,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"containmentAtIntake": [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"card-blocked",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"profile-locked",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"beneficiary-use-suspended"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],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"classification": null,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"recoveryRoutes": [],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"customerOutcome": null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