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 and assessing whether political mortality correlates with literal mortality.</w:t>
      </w:r>
      <w:r>
        <w:br/>
      </w:r>
      <w:r>
        <w:rPr>
          <w:b/>
          <w:bCs/>
        </w:rPr>
        <w:t xml:space="preserve">Design</w:t>
      </w:r>
      <w:r>
        <w:t xml:space="preserve">: Retrospective actuarial cohort survival analysis.</w:t>
      </w:r>
      <w:r>
        <w:br/>
      </w:r>
      <w:r>
        <w:rPr>
          <w:b/>
          <w:bCs/>
        </w:rPr>
        <w:t xml:space="preserve">Setting</w:t>
      </w:r>
      <w:r>
        <w:t xml:space="preserve">: The Danish Parliament (Folketinget) 1945-2022, and pan-European cabinet data.</w:t>
      </w:r>
      <w:r>
        <w:br/>
      </w:r>
      <w:r>
        <w:rPr>
          <w:b/>
          <w:bCs/>
        </w:rPr>
        <w:t xml:space="preserve">Participants</w:t>
      </w:r>
      <w:r>
        <w:t xml:space="preserve">: A total of 896 Danish cabinet minister appointments, and 351 international ministers.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 and literal lifespan (years from birth to death or right-censoring).</w:t>
      </w:r>
      <w:r>
        <w:br/>
      </w:r>
      <w:r>
        <w:rPr>
          <w:b/>
          <w:bCs/>
        </w:rPr>
        <w:t xml:space="preserve">Results</w:t>
      </w:r>
      <w:r>
        <w:t xml:space="preserve">: The Danish dataset captured 248 early career terminations. Adjusting for political bloc and historical era, serving as the Minister of Transport was associated with a significantly greater career termination hazard (HR 2.23, 95% CI 1.2 to 4.13, p = 0.011). However, analyzing literal mortality across Europe, Danish ministers demonstrate an exceptional overall median lifespan of 86.8 years, significantly exceeding historical global averages and outliving several comparable European cohorts.</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Fortunately, this profound political mortality in Denmark does not translate to premature biological death, highlighting the remarkable resilience of the Danish politician when detached from the nation’s railway network.</w:t>
      </w:r>
    </w:p>
    <w:bookmarkEnd w:id="9"/>
    <w:bookmarkStart w:id="10"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various ministries as being cursed.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End w:id="10"/>
    <w:bookmarkStart w:id="15" w:name="methods"/>
    <w:p>
      <w:pPr>
        <w:pStyle w:val="Heading1"/>
      </w:pPr>
      <w:r>
        <w:t xml:space="preserve">Methods</w:t>
      </w:r>
    </w:p>
    <w:bookmarkStart w:id="11"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Transport) across major European nations (e.g., UK, Germany, France, Italy, Spain, Netherlands, Norway, Sweden).</w:t>
      </w:r>
    </w:p>
    <w:bookmarkEnd w:id="11"/>
    <w:bookmarkStart w:id="12"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government. We excluded appointments with nonsensical date boundaries. For the biological lifespan analysis, ministers were required to have a mathematically verifiable date of birth, filtering out individuals erroneously parsed with birth dates yielding an age of 0 years.</w:t>
      </w:r>
    </w:p>
    <w:bookmarkEnd w:id="12"/>
    <w:bookmarkStart w:id="13"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 the</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Health, etc.).</w:t>
      </w:r>
    </w:p>
    <w:p>
      <w:pPr>
        <w:pStyle w:val="BodyText"/>
      </w:pPr>
      <w:r>
        <w:t xml:space="preserve">The primary political endpoint, termed</w:t>
      </w:r>
      <w:r>
        <w:t xml:space="preserve"> </w:t>
      </w:r>
      <w:r>
        <w:t xml:space="preserve">“Career Termination,”</w:t>
      </w:r>
      <w:r>
        <w:t xml:space="preserve"> </w:t>
      </w:r>
      <w:r>
        <w:t xml:space="preserve">was defined as a minister exiting their post</w:t>
      </w:r>
      <w:r>
        <w:t xml:space="preserve"> </w:t>
      </w:r>
      <w:r>
        <w:rPr>
          <w:i/>
          <w:iCs/>
        </w:rPr>
        <w:t xml:space="preserve">before</w:t>
      </w:r>
      <w:r>
        <w:t xml:space="preserve"> </w:t>
      </w:r>
      <w:r>
        <w:t xml:space="preserve">the encompassing government either called a general election or fundamentally reconstituted itself. Exits coinciding with the structural end of a government were statistically censored.</w:t>
      </w:r>
    </w:p>
    <w:p>
      <w:pPr>
        <w:pStyle w:val="BodyText"/>
      </w:pPr>
      <w:r>
        <w:t xml:space="preserve">The secondary biological endpoint was literal mortality, calculated as the lifespan in years from birth to death. Living ministers were right-censored to the present date.</w:t>
      </w:r>
    </w:p>
    <w:bookmarkEnd w:id="13"/>
    <w:bookmarkStart w:id="14" w:name="statistical-analysis"/>
    <w:p>
      <w:pPr>
        <w:pStyle w:val="Heading2"/>
      </w:pPr>
      <w:r>
        <w:t xml:space="preserve">Statistical Analysis</w:t>
      </w:r>
    </w:p>
    <w:p>
      <w:pPr>
        <w:pStyle w:val="FirstParagraph"/>
      </w:pPr>
      <w:r>
        <w:t xml:space="preserve">Kaplan-Meier survival curves were constructed to visually assess both the occupational longevity of Transport Ministers and the biological longevity of European ministers. Multivariable Cox proportional hazards regression was employed to calculate hazard ratios (HR). Models for career survival were adjusted for the prevailing political bloc and historical era. Statistical significance was designated at p &lt; 0.05. All analyses were conducted in R version 4.5.1.</w:t>
      </w:r>
    </w:p>
    <w:bookmarkEnd w:id="14"/>
    <w:bookmarkEnd w:id="15"/>
    <w:bookmarkStart w:id="24"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biological cohort comprised 351 ministers, with 300 recorded deaths.</w:t>
      </w:r>
    </w:p>
    <w:bookmarkStart w:id="19" w:name="X6af05c5df306373003450747f297ef4b3d37197"/>
    <w:p>
      <w:pPr>
        <w:pStyle w:val="Heading2"/>
      </w:pPr>
      <w:r>
        <w:t xml:space="preserve">The Transport Minister Curse (Career Survival)</w:t>
      </w:r>
    </w:p>
    <w:p>
      <w:pPr>
        <w:pStyle w:val="FirstParagraph"/>
      </w:pPr>
      <w:r>
        <w:t xml:space="preserve">The Kaplan-Meier survival analysis demonstrated a profound and visually distinct acceleration of career failure among Transport Ministers (</w:t>
      </w:r>
      <w:r>
        <w:rPr>
          <w:i/>
          <w:iCs/>
        </w:rPr>
        <w:t xml:space="preserve">Figure 1</w:t>
      </w:r>
      <w:r>
        <w:t xml:space="preserve">). While ministers in other portfolios exhibited a gentle, predictable attrition rate, those tasked with the nation’s railways and roads experienced steep reductions in survival probability.</w:t>
      </w:r>
    </w:p>
    <w:p>
      <w:pPr>
        <w:pStyle w:val="CaptionedFigure"/>
      </w:pPr>
      <w:r>
        <w:drawing>
          <wp:inline>
            <wp:extent cx="5334000" cy="4000500"/>
            <wp:effectExtent b="0" l="0" r="0" t="0"/>
            <wp:docPr descr="Figure 1. Kaplan-Meier survival curves demonstrating the Transport Minister Curse. Transport Ministers face significantly accelerated political mortality compared to their cabinet colleagues." title="" id="17" name="Picture"/>
            <a:graphic>
              <a:graphicData uri="http://schemas.openxmlformats.org/drawingml/2006/picture">
                <pic:pic>
                  <pic:nvPicPr>
                    <pic:cNvPr descr="figures/career_survival_plot-1.pn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Kaplan-Meier survival curves demonstrating the Transport Minister Curse. Transport Ministers face significantly accelerated political mortality compared to their cabinet colleagues.</w:t>
      </w:r>
    </w:p>
    <w:p>
      <w:pPr>
        <w:pStyle w:val="BodyText"/>
      </w:pPr>
      <w:r>
        <w:t xml:space="preserve">In the multivariable Cox regression model, the hazard of career termination remained robustly associated with the Transport portfolio. After adjusting for the political bloc and historical era, the hazard ratio for Transport Ministers was 2.23 (95% CI 1.2 to 4.13), p = 0.011.</w:t>
      </w:r>
    </w:p>
    <w:bookmarkEnd w:id="19"/>
    <w:bookmarkStart w:id="23" w:name="literal-mortality-biological-survival"/>
    <w:p>
      <w:pPr>
        <w:pStyle w:val="Heading2"/>
      </w:pPr>
      <w:r>
        <w:t xml:space="preserve">Literal Mortality (Biological Survival)</w:t>
      </w:r>
    </w:p>
    <w:p>
      <w:pPr>
        <w:pStyle w:val="FirstParagraph"/>
      </w:pPr>
      <w:r>
        <w:t xml:space="preserve">Despite the profound hazards of political office, the literal lifespan of Danish cabinet ministers was exceptionally robust. As shown in</w:t>
      </w:r>
      <w:r>
        <w:t xml:space="preserve"> </w:t>
      </w:r>
      <w:r>
        <w:rPr>
          <w:i/>
          <w:iCs/>
        </w:rPr>
        <w:t xml:space="preserve">Figure 2</w:t>
      </w:r>
      <w:r>
        <w:t xml:space="preserve">, Danish ministers demonstrated a median biological lifespan of 86.8 years.</w:t>
      </w:r>
    </w:p>
    <w:p>
      <w:pPr>
        <w:pStyle w:val="CaptionedFigure"/>
      </w:pPr>
      <w:r>
        <w:drawing>
          <wp:inline>
            <wp:extent cx="5334000" cy="4000500"/>
            <wp:effectExtent b="0" l="0" r="0" t="0"/>
            <wp:docPr descr="Figure 2. Kaplan-Meier biological survival curves for cabinet ministers across Europe. Despite the extreme occupational hazards, ministers achieve robust lifespans." title="" id="21" name="Picture"/>
            <a:graphic>
              <a:graphicData uri="http://schemas.openxmlformats.org/drawingml/2006/picture">
                <pic:pic>
                  <pic:nvPicPr>
                    <pic:cNvPr descr="figures/literal_mortality_plot-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2. Kaplan-Meier biological survival curves for cabinet ministers across Europe. Despite the extreme occupational hazards, ministers achieve robust lifespans.</w:t>
      </w:r>
    </w:p>
    <w:bookmarkEnd w:id="23"/>
    <w:bookmarkEnd w:id="24"/>
    <w:bookmarkStart w:id="25" w:name="discussion"/>
    <w:p>
      <w:pPr>
        <w:pStyle w:val="Heading1"/>
      </w:pPr>
      <w:r>
        <w:t xml:space="preserve">Discussion</w:t>
      </w:r>
    </w:p>
    <w:p>
      <w:pPr>
        <w:pStyle w:val="FirstParagraph"/>
      </w:pPr>
      <w:r>
        <w:t xml:space="preserve">This rigorous actuarial analysis achieves two key milestones. First, it definitively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Danish Transport Ministers are routinely forced to absorb the political fallout from systemic failures entirely beyond their control, leading to rapid political assassination.</w:t>
      </w:r>
    </w:p>
    <w:p>
      <w:pPr>
        <w:pStyle w:val="BodyText"/>
      </w:pPr>
      <w:r>
        <w:t xml:space="preserve">Secondly, we provide reassuring data demonstrating that this political mortality does not correlate with biological mortality. Danish cabinet ministers enjoy an exceptionally long median lifespan of 86.8 years. This suggests a profound resilience mechanism: once politically defenestrated, the former minister quickly recovers biological homeostasis. Further studies should investigate whether the relief of no longer being responsible for the train network induces a direct physiological rebound effect.</w:t>
      </w:r>
    </w:p>
    <w:p>
      <w:pPr>
        <w:pStyle w:val="BodyText"/>
      </w:pPr>
      <w:r>
        <w:rPr>
          <w:b/>
          <w:bCs/>
        </w:rPr>
        <w:t xml:space="preserve">Conclusions</w:t>
      </w:r>
      <w:r>
        <w:t xml:space="preserve">: Future government personnel assigned to the Ministry of Transport should be offered substantial hazard pay supplements to mitigate the extreme risk of career termination. However, they can take comfort in the knowledge that they will likely live a very long, albeit politically irrelevant, life thereafter.</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2026-03-25T09:23:31Z</dcterms:created>
  <dcterms:modified xsi:type="dcterms:W3CDTF">2026-03-25T09:23:31Z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