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Исследование графов взаимодействий павианов</w:t>
      </w:r>
    </w:p>
    <w:p w:rsidR="00000000" w:rsidDel="00000000" w:rsidP="00000000" w:rsidRDefault="00000000" w:rsidRPr="00000000" w14:paraId="00000003">
      <w:pPr>
        <w:spacing w:before="240"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Морозов Евгений, Сурков Антон, Ведерникова Мария</w:t>
      </w:r>
    </w:p>
    <w:p w:rsidR="00000000" w:rsidDel="00000000" w:rsidP="00000000" w:rsidRDefault="00000000" w:rsidRPr="00000000" w14:paraId="00000004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Что было сделано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Отображение и анализ графов взаимодействий павианов в статике и в динамике, выделение особенностей конкретных особей и связей между ними [ноутбук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Визуальный анализ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07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 помощью рандомного выбора подграфа для графов с разными типами поведения (условно дружественное и враждебное) показаны различия различия коэффициентов кластеризации, среднего числа компонент связности графов для разных категорий поведения. Также добавлено сравнение со случайными графами с аналогичными параметрами. Поставлена, но не принята гипотеза о связи степени сходства графов взаимодействий за разные дни с тем, насколько эти дни близки друг к другу [ноутбук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Сравнение графов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08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Сравнение различных способов выделения важности вершин: на основе анализа частот и времени взаимодействий, а также на основе различных centrality алгоритмов [ноутбук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Community detection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09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 помощью данных о контактном взаимодействии смоделированы различных типов эпидемий (SI, SIS, SIR) с разными параметрами и проведен анализ полученных результатов [ноутбук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Эпидемии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0A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Основные результаты будут приведены ниже, подробные реализации и нюансы можно смотреть в ноутбуках.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Особенно многочисленные изображения графов!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Множество функций, связанных с моделированием, обработкой и отображением данных, вычислением параметров и прочим, вынесены в отдельные 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functions.py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Описание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Источник данных - датасет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Baboons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  <w:rtl w:val="0"/>
        </w:rPr>
        <w:t xml:space="preserve"> interactions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содержащий в себе а) данные наблюдений за группой из 20 Гвинейских павианов б) данные носимых павианами сенсоров. Обе группы данных относятся к одному периоду: от 13 июня до 10 июля 2019 года.</w:t>
      </w:r>
    </w:p>
    <w:p w:rsidR="00000000" w:rsidDel="00000000" w:rsidP="00000000" w:rsidRDefault="00000000" w:rsidRPr="00000000" w14:paraId="0000000E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 наблюдений (OBS_data.txt) содержит описание элементов поведения, зарегистрированных наблюдателем. Он содержит 7 столбцов: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Datatime - дата и время события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 - имя особи, проявившей ту или иную форму поведения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Recipient - имя особи, в отношении которой было проявлено поведение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Behavior - типы проявленного поведения Выделялись 14 типов: ‘Presenting’,’Playing with’, ‘Grunting-Lipsmacking’, ‘Supplanting’,’Threatening’, ‘Submission’, ‘Touching’, ‘Avoiding’, ‘Attacking’,’Carrying’, ‘Embracing’, ‘Mounting’, ‘Copulating’, ‘Chasing’, ‘Invisible’ and ‘Other’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Category - признак, квалифицирующий тип поведения. Выделяли три категории: ‘Affiliative’, ‘Agonistic’, ‘Other’;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Duration - продолжительность проявления поведения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 - индикатор того, относится ли событие к категории  POINT event (указывается значение “YES”) или STATE event (указывается значение “NO”).</w:t>
      </w:r>
    </w:p>
    <w:p w:rsidR="00000000" w:rsidDel="00000000" w:rsidP="00000000" w:rsidRDefault="00000000" w:rsidRPr="00000000" w14:paraId="00000016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 содержит 3196 парных наблюдений.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В первом датасете мы концентрировались именно на парных взаимодействиях, то есть тех, где указан Recipient. Для удобства отображения графов имена павианов заменены на номера.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 данных сенсоров (RFID_data.txt) содержит данные по 13 из 20 павианам за тот же период в 4 столбцах: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 -  время начала контакта в формате Epoch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- имя первой особи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 - имя второй особи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Datetime - дата и время в формате datetime</w:t>
      </w:r>
    </w:p>
    <w:p w:rsidR="00000000" w:rsidDel="00000000" w:rsidP="00000000" w:rsidRDefault="00000000" w:rsidRPr="00000000" w14:paraId="0000001E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 содержит 63095 событий.</w:t>
      </w:r>
    </w:p>
    <w:p w:rsidR="00000000" w:rsidDel="00000000" w:rsidP="00000000" w:rsidRDefault="00000000" w:rsidRPr="00000000" w14:paraId="0000001F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Визуальный анализ</w:t>
      </w:r>
    </w:p>
    <w:p w:rsidR="00000000" w:rsidDel="00000000" w:rsidP="00000000" w:rsidRDefault="00000000" w:rsidRPr="00000000" w14:paraId="00000021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 OBS содержит следующее распределение видов поведения: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158130</wp:posOffset>
            </wp:positionV>
            <wp:extent cx="2938463" cy="2368831"/>
            <wp:effectExtent b="0" l="0" r="0" t="0"/>
            <wp:wrapSquare wrapText="bothSides" distB="114300" distT="114300" distL="114300" distR="1143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3688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можно заметить, аффилиативного взаимодействия намного больше, чем агонистического. Существенную его часть составляют отдых (по описанию в оригинальной статье, для парных взаимодействий речь идет именно о социальном отдыхе, когда обезьяны делают это вместе; отдых в одиночестве в изначальной таблице также присутствует, но здесь не отображен), груминг и игра.</w:t>
      </w:r>
    </w:p>
    <w:p w:rsidR="00000000" w:rsidDel="00000000" w:rsidP="00000000" w:rsidRDefault="00000000" w:rsidRPr="00000000" w14:paraId="00000024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Агонистических взаимодействий меньше. В отдельную категорию выделены совокупление и ношение. Вот так наблюдения в различных категориях распределены по дням:</w:t>
      </w:r>
    </w:p>
    <w:p w:rsidR="00000000" w:rsidDel="00000000" w:rsidP="00000000" w:rsidRDefault="00000000" w:rsidRPr="00000000" w14:paraId="00000025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188640</wp:posOffset>
            </wp:positionV>
            <wp:extent cx="6276975" cy="2741374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7413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133350</wp:posOffset>
            </wp:positionV>
            <wp:extent cx="3472553" cy="3464767"/>
            <wp:effectExtent b="0" l="0" r="0" t="0"/>
            <wp:wrapSquare wrapText="bothSides" distB="114300" distT="114300" distL="114300" distR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2553" cy="34647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247650</wp:posOffset>
            </wp:positionV>
            <wp:extent cx="3603304" cy="3353314"/>
            <wp:effectExtent b="0" l="0" r="0" t="0"/>
            <wp:wrapSquare wrapText="bothSides" distB="114300" distT="114300" distL="114300" distR="1143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3304" cy="33533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spacing w:before="240"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Общая структура взаимодействий в графах RFID (слева) и OBS (справа) за все время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RFID представлены не все особи - сенсоры носили только 13 из 20. Из этих картинок можно сделать следующие выводы: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Павиан №5 почти не участвует во взаимодействиях. Его имя EXTERNE, должно быть, выбрано не случайно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В OBS есть сильно связанные между собой и слабо с другими особи 10 и 18. Также есть плотно связанная между собой группа 11-16. В RFID значимость взаимодействий 10-18 тоже высока, но появляются и другие ребра с большим весом (вес пропорционален частоте взаимодействий) - 2-9, 4-6, 4-0, 0-7. То есть сенсоры демонстрируют плотный контакт в то время как наблюдения - нет. Возможно, это связано с тем, что не все особи в любой момент находятся под наблюдением.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628650</wp:posOffset>
            </wp:positionV>
            <wp:extent cx="3895725" cy="3554350"/>
            <wp:effectExtent b="0" l="0" r="0" t="0"/>
            <wp:wrapSquare wrapText="bothSides" distB="114300" distT="114300" distL="114300" distR="11430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554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Слева показаны аффилиативные взаимодействия (граф похож на OBS в целом)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3343275</wp:posOffset>
            </wp:positionH>
            <wp:positionV relativeFrom="paragraph">
              <wp:posOffset>190500</wp:posOffset>
            </wp:positionV>
            <wp:extent cx="3175238" cy="3166061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238" cy="31660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140512</wp:posOffset>
            </wp:positionV>
            <wp:extent cx="3409950" cy="3392236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3922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Агонистические взаимодействия (центральные вершины - 0, 7, 12, 19) слева, граф совокуплений справа (тут не видно, но цепочка вершин 19-12-2-9, отдельная пара 10-18 и в оставшемся трезубце в центре 7, а по краям 0, 1, 6).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166957</wp:posOffset>
            </wp:positionV>
            <wp:extent cx="3676650" cy="3648222"/>
            <wp:effectExtent b="0" l="0" r="0" t="0"/>
            <wp:wrapSquare wrapText="bothSides" distB="114300" distT="114300" distL="114300" distR="1143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482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285750</wp:posOffset>
            </wp:positionV>
            <wp:extent cx="3092100" cy="3092100"/>
            <wp:effectExtent b="0" l="0" r="0" t="0"/>
            <wp:wrapSquare wrapText="bothSides" distB="114300" distT="114300" distL="114300" distR="1143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100" cy="309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Граф объятий слева, граф ношения справа. И там, и там самые большие входящие степени у 13 и 16 вершин. Все носят 13 и 16 и только их! Обнимают тоже преимущественно именно их. По совокупности наблюдений (как много аффилиативного взаимодействия, в частности объятий и ношения, они получают, как мало агонистического, а также их неучастия в совокуплении) можно выдвинуть гипозету, что 13 и 16 - дети.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можно отметить пару 18-10, которая представлена и на графе совокуплений, и тот факт, что активные вершины графа совокуплений и активные вершины агонистического графа очень схожи между собой. 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Сравнение графов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Идея данного раздела такая: хочется найти различия в структуре графов аффилиативного и агонистического взаимодействия, а также сравнить их с рандомными. Эти графы (мультиграфы, на самом деле) имеют разную реберную мощность, поэтому параметры у них отличаются (например, в аффилиативном ребер так много, что его коэффициент кластеризации около 0.9).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Моделирование проводилось следующим образом: фиксировалось количество вершин (брались все 20) и количество ребер (20, 35, 50). Ребра случайным образом выбирались из соответствующих мультиграфов, а для случайного - из всего возможного множества ребер, с повторениями.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Эксперимент повторялся 100 раз, каждый раз вычислялись разные функции и сравнивались полученные наборы.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 сожалению, большинство мер, к примеру, betweenness, так не посчитать, потому что они требуют связности. Так что были вычислены коэффициент кластеризации и среднее число компонент связности для всех вариантов количество ребер и для всех вариантов графов (агонистический, случайный, аффилиативный). 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4875" cy="1828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показаны в таблице выше. В самом правом столбце p-value - результат теста one-way ANOVA для всех трех выборок. Впрочем, возможно, его стоило сделать и попарно.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таблице можно видеть, что средний коэффициент кластеризации у агонистического графа ниже случайного, а у аффилиативного выше. По смыслу это выглядит очень логично - дружественное взаимодействие легко предполагает треугольники, враждебное - скорее нет. </w:t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Различия в количестве компонент связности таковы: у агонистических графов их чуть поменьше, чем у аффилиативных, но у обоих намного больше, чем в случае рандома. Это означает, что агонистические и аффилиативные взаимодействия происходят (как ни странно) не случайно и потому чаще повторяются в определенных группах (мы видели эти тяжелые ребра в визуальном анализе). Чуть большая связность агонистических графов по сравнению с аффилиативными же объясняется, по-видимому, той же самой повышенной кластеризацией аффилиативных: больше шансов, что случайное ребро будет внутри какой-то очень тесно связанной группы.</w:t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была выдвинута гипотеза о том, что схожесть аффилиативных графов за разные дни должна быть тем больше, чем дни ближе. То есть что дружественные взаимодействия обладают некоторым постоянством и завтра обезьяны будут играть друг с другом, если сегодня играли.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этого с помощью подхода типа bag of words (в данном случае bag of edges) для каждого наблюдаемого дня был построен вектор присутствовавших в нем аффилиативных ребер [все реализации, кроме реализации эпидемического процесса, находятся в functions.py] и затем посчитано косинусное сходство между ними. Результат отображен на следующей странице.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Визуально видно, что сходства очень много, концентрируется ли оно вокруг главной диагонали - непонятно. Чтобы это прояснить, был построен график среднего косинусного сходства между днями в зависимости от расстояния в днях между ними. Дней было всего 20. График тоже приведен ниже.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Последнюю точку не стоит принимать всерьез - есть только одна пара дней с таким расстоянием, иными словами, низкое сходство тут ничего не значит. В остальном график не выглядит убывающим, поэтому было решено дальше эту область не исследовать и связь не искать.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895350</wp:posOffset>
            </wp:positionV>
            <wp:extent cx="4019550" cy="4244645"/>
            <wp:effectExtent b="0" l="0" r="0" t="0"/>
            <wp:wrapSquare wrapText="bothSides" distB="114300" distT="114300" distL="114300" distR="1143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244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3895725</wp:posOffset>
            </wp:positionH>
            <wp:positionV relativeFrom="paragraph">
              <wp:posOffset>895350</wp:posOffset>
            </wp:positionV>
            <wp:extent cx="2583681" cy="1698364"/>
            <wp:effectExtent b="0" l="0" r="0" t="0"/>
            <wp:wrapSquare wrapText="bothSides" distB="114300" distT="114300" distL="114300" distR="1143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3681" cy="16983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Слева тепловая карта матрицы косинусного сходства между днями, сверху - зависимость среднего косинусного сходства дней от расстояния между ними.</w:t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Важность вершин и community detection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данной части мы использовали следующие методы: degree centrality (расчет показателя центральности исходя из количества связей у узлов), eigenvector centrality (оценка центральности на основе важности узла), closeness centrality (расчет центральности на основе кратчайшего пути между нодами), pagerank (вариант eigenvector centrality). Все методы использовались с настройками по умолчанию из библиотеки Networkx. На вход почти всем алгоритмам подавался ненаправленный граф на основе всего файла OBS c признаком Duration в качестве веса, для PageRank был подготовлен направленный граф. Данные методы дали следующие оценки: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23813</wp:posOffset>
            </wp:positionH>
            <wp:positionV relativeFrom="paragraph">
              <wp:posOffset>2066925</wp:posOffset>
            </wp:positionV>
            <wp:extent cx="2943225" cy="1738491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38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2066925</wp:posOffset>
            </wp:positionV>
            <wp:extent cx="2911306" cy="1743075"/>
            <wp:effectExtent b="0" l="0" r="0" t="0"/>
            <wp:wrapSquare wrapText="bothSides" distB="114300" distT="114300" distL="114300" distR="1143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306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</wp:posOffset>
            </wp:positionH>
            <wp:positionV relativeFrom="paragraph">
              <wp:posOffset>200025</wp:posOffset>
            </wp:positionV>
            <wp:extent cx="3048000" cy="1862316"/>
            <wp:effectExtent b="0" l="0" r="0" t="0"/>
            <wp:wrapSquare wrapText="bothSides" distB="114300" distT="114300" distL="114300" distR="1143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2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200025</wp:posOffset>
            </wp:positionV>
            <wp:extent cx="2990850" cy="1866900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Методы degree centrality и closeness centrality ожидаемо оказались недискриптивны для данного графа в силу его малого размера и высокой связности. Результаты во многом совпадающие с результатами, полученными на предыдущем шаге, дал PageRank. Не вполне очевидным результатом оказалось то, что 18, 9, 10, 7 опередили ноды 12 и 13, а нода 0 оказалась с ними почти на одном уровне.  Одно из возможных объяснений: ноды 12 и 13, по сравнению с нодами 9 и 7, чаще взаимодействуют внутри кластера из небольшой группы нод, что видно на изображении подграфа активно взаимодействующих особей. Однако это не объясняет их отличия от нод 18 и 10, взаимодействующих по-преимуществу друг с другом. В качестве одной из гипотез можно предположить, что эти ноды находятся на границах кластеров: тогда при визуализации применения алгоритмов community detection эти ноды должны чаще остальных менять принадлежность к кластерам. В отношении данных вершин это видно на ряде визуализаций (см.например ниже), однако этот вопрос требует дополнительного изучения. 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Community detection в статике и динамике с помощью разных методов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Kernighan–Lin bisection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алгоритм, разбивающий граф на две части. В разрезе 5 дней даёт достаточно стабильную структуру (датасет RFID). В разрезе 1 дня структура оказывается нестабильной.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133350</wp:posOffset>
            </wp:positionV>
            <wp:extent cx="5032613" cy="3195893"/>
            <wp:effectExtent b="0" l="0" r="0" t="0"/>
            <wp:wrapSquare wrapText="bothSides" distB="114300" distT="114300" distL="114300" distR="11430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613" cy="3195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Kernighan–Lin алгоритм в разбивке по 5 дней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алгоритма есть существенное ограничение: он может выделить только 2 группы. На графике видно, что одну группу он выделяет по принципу сильного внутреннего взаимодействия, а другую - по остаточному принципу. Более того, для датасета OBS, где наблюдений меньше, он оказывается менее стабильным.</w:t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Greedy_modularity_communities.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Этот алгоритм представляет из себя жадную оптимизацию modularity. Для данного графа это хороший выбор, т.к. количество вершин небольшое, и нет необходимости использовать более “хитрые” способы оптимизации modularity. Присутствует параметр регуляризации resolution, который штрафует за большой ( &gt;1) или маленький (&lt;1) размер сообществ. При resolution=0.2 все схлопывается в одно сообщество. Наиболее стабильным в разрезе 5 дней граф оказывается при resolution=0.8 (RFID). При этом же параметре регуляризации алгоритм демонстрирует неплохую стабильность в разрезе 1 дня (см. ноутбук).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752475</wp:posOffset>
            </wp:positionV>
            <wp:extent cx="4229100" cy="3116565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16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тоже время для датасета OBS разбиения менее стабильны.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Эпидемии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Эпидемии моделировались на данных о сенсорном взаимодействии RFID (то есть на 13 обезьянах; их номера совпадают с номерами в анализе выше, можно сравнивать с уже имеющейся информацией). У каждого такого взаимодействия указано время в unix-формате (без длительности), время в формате datetime (просто для удобства) и пара взаимодействующих обезьян.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Параметрами эпидемии были: ее вид (SI, SIR, SIS), вероятность заражения при разовом контакте (варьировалась от 0.1 до 0.7), момент, когда заболела первая обезьяна, обезьяна, заболевшая первой и математическое ожидание времени выздоровления обезьяны (кроме эпидемий типа SI). Время выздоровления бралось из пуассоновского распределения с соответствующим мат.ожиданием. Мат. ожидание варьировалось от 1 часа до 46 часов с шагом в 5 часов. 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Результатом такого перебора параметров стал датасет df_infections с 13650 строками, в каждой из которых указывались приведенные выше параметры эпидемии, а также результат: закончилась она или нет (если нет, это значит, что раньше ситуации, которая для данного вида эпидемии уже не изменится, например, нет больных для SIS и SIR или все больны/все здоровы для SI, наступил конец датасета со взаимодействиями), ее длительность, количества инфицированных / не болевших / переболевших (для SIR), а также для каждой особи ее личный статус и количество раз, которые за данную эпидемию эта особь болела и суммарное время ее болезней (которое, впрочем, должно быть примерно пропорционально количеству болезней для SIR и SIS).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Этот датасет открывает большие возможности для аналитики [и при необходимости его можно выслать, ведь считался он долго]. 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Очевидные выводы (много графиков в ноутбуке):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Стартовая вершина ни на что не влияет. Длительность эпидемии и распределение состояний особей к ее окончанию не зависят от старта. Контактов происходит очень много, поэтому начало перестает влиять.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С увеличением вероятности заражения при контакте падает средняя длительность эпидемии для всех трех видов эпидемий.</w:t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Популярные вершины заболевают первыми, непопулярные - последними.</w:t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Эпидемии SI самые короткие (все заболели и конец), SIS - самые длинные (останавливается только если все выздоровели), SIR посередине (все либо переболеют, либо не заболеют, но переболевшие не могут заражать других - поэтому длиннее, чем SI). Здесь можно привести цифры: SI при вероятности контактной передачи болезни 0.1 в среднем длится около 9.5 часов, SIR - около 44, SIS - около 255.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эпидемий SIR был построен следующий график: для каждой из множества вероятностей заболеть отображалась зависимость доли так и не заболевших на момент конца эпидемии от среднего времени выздоровления инфицированного.</w:t>
        <w:br w:type="textWrapping"/>
        <w:br w:type="textWrapping"/>
        <w:t xml:space="preserve">Он любопытен тем, что, различаясь вначале, графики очень быстро становятся очень похожи. То есть для времени выздоровления в 6 часов при имеющейся интенсивности контакта уже не очень важно, передается болезнь с вероятностью 0.1 или 0.7.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825178</wp:posOffset>
            </wp:positionV>
            <wp:extent cx="3888394" cy="2592262"/>
            <wp:effectExtent b="0" l="0" r="0" t="0"/>
            <wp:wrapSquare wrapText="bothSides" distB="114300" distT="114300" distL="114300" distR="11430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8394" cy="2592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 вот с таким же графиком для SIS (там в любой момент есть только здоровые и больные, мы считаем среднюю долю здоровых на момент конца эпидемии в зависимости от времени выздоровления; концом эпидемии считается либо всеобщее здоровье, либо конец имеющихся взаимодействий) ситуация загадочна.</w:t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79012" cy="2589193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9012" cy="2589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Средняя доля здоровых, равная единице, означает, что все эпидемии с заданным временем выздоровления (и вероятности передачи заболевания) закончились выздоровлением. Но, кажется, у нее есть объяснение! Обезьяны не взаимодействуют по ночам, последние контакты в 22 часа (и то их всего 55 на весь месяц наблюдения), а первые - около 5 утра. Таким образом, учитывая, что днем контакты очень плотные, все могут заразиться приблизительно в одно время - и, как следствие, выздороветь тоже приблизительно в одно время. И если это время придется на ночь, то новых контактов, поддерживающих болезнь, уже не будет.</w:t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 примеру, для любой вероятности контакта при времени выздоровления в 6 часов (вторая точка на графике) первая же ночь вылечит всех обезьян. Скорее всего, и дальше именно такие эффекты влияют на график. Очень любопытна точка 41: видимо, либо в первую волну заражения, либо во вторую гарантированно настанет ночь.  </w:t>
      </w:r>
    </w:p>
    <w:sectPr>
      <w:footerReference r:id="rId28" w:type="default"/>
      <w:pgSz w:h="16834" w:w="11909" w:orient="portrait"/>
      <w:pgMar w:bottom="834.4488188976391" w:top="425.1968503937008" w:left="992.1259842519685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image" Target="media/image1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7.png"/><Relationship Id="rId25" Type="http://schemas.openxmlformats.org/officeDocument/2006/relationships/image" Target="media/image15.png"/><Relationship Id="rId28" Type="http://schemas.openxmlformats.org/officeDocument/2006/relationships/footer" Target="footer1.xm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://www.sociopatterns.org/datasets/baboons-interactions/" TargetMode="External"/><Relationship Id="rId7" Type="http://schemas.openxmlformats.org/officeDocument/2006/relationships/hyperlink" Target="http://www.sociopatterns.org/datasets/baboons-interactions/" TargetMode="External"/><Relationship Id="rId8" Type="http://schemas.openxmlformats.org/officeDocument/2006/relationships/image" Target="media/image7.png"/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18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6.png"/><Relationship Id="rId19" Type="http://schemas.openxmlformats.org/officeDocument/2006/relationships/image" Target="media/image10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