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4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[Continuation text]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286C4361-94E5-4E3D-B543-09F4483690D4}" w:subsetted="false"/>
    <w:embedBold r:id="rIdInterBold" w:fontKey="{6845A2A6-FFC4-489A-B1BA-400B60ACC0BA}" w:subsetted="false"/>
  </w:font>
  <w:font w:name="Jost">
    <w:embedRegular r:id="rIdJostRegular" w:fontKey="{4D94E1CD-D5CC-4C25-8F82-6CC7E19B4C8B}" w:subsetted="false"/>
    <w:embedBold r:id="rIdJostBold" w:fontKey="{AE64FB8C-C4FB-4D11-837F-62461B85701B}" w:subsetted="false"/>
  </w:font>
  <w:font w:name="Noto Sans Arabic">
    <w:embedRegular r:id="rIdNotoSansArabicRegular" w:fontKey="{07575821-AE9A-40AB-8468-82AAEE749649}" w:subsetted="false"/>
    <w:embedBold r:id="rIdNotoSansArabicBold" w:fontKey="{CC260162-E403-4035-A95B-B371F881C23C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GEM_Letterhead_English_Continuation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