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29FE" w14:textId="77777777" w:rsidR="005939F7" w:rsidRDefault="00000000">
      <w:pPr>
        <w:shd w:val="clear" w:color="auto" w:fill="1F3864"/>
        <w:spacing w:before="200"/>
        <w:ind w:left="180" w:right="180"/>
      </w:pPr>
      <w:r>
        <w:rPr>
          <w:b/>
          <w:bCs/>
          <w:caps/>
          <w:color w:val="C9A84C"/>
          <w:sz w:val="20"/>
          <w:szCs w:val="20"/>
        </w:rPr>
        <w:t>INSTRUCTIONAL DESIGN DOCUMENT</w:t>
      </w:r>
    </w:p>
    <w:p w14:paraId="52EFD328" w14:textId="77777777" w:rsidR="005939F7" w:rsidRDefault="00000000">
      <w:pPr>
        <w:shd w:val="clear" w:color="auto" w:fill="1F3864"/>
        <w:ind w:left="180" w:right="180"/>
      </w:pPr>
      <w:r>
        <w:rPr>
          <w:b/>
          <w:bCs/>
          <w:color w:val="FFFFFF"/>
          <w:sz w:val="52"/>
          <w:szCs w:val="52"/>
        </w:rPr>
        <w:t>K-12 School AI Policy</w:t>
      </w:r>
    </w:p>
    <w:p w14:paraId="55849639" w14:textId="77777777" w:rsidR="005939F7" w:rsidRDefault="00000000">
      <w:pPr>
        <w:shd w:val="clear" w:color="auto" w:fill="1F3864"/>
        <w:ind w:left="180" w:right="180"/>
      </w:pPr>
      <w:r>
        <w:rPr>
          <w:i/>
          <w:iCs/>
          <w:color w:val="D6E4F0"/>
        </w:rPr>
        <w:t>AI Foundations for Educators  |  TechTelligence Academy</w:t>
      </w:r>
    </w:p>
    <w:p w14:paraId="5A83E9BD" w14:textId="77777777" w:rsidR="005939F7" w:rsidRDefault="00000000">
      <w:pPr>
        <w:shd w:val="clear" w:color="auto" w:fill="1F3864"/>
        <w:spacing w:before="60" w:after="200"/>
        <w:ind w:left="180" w:right="180"/>
      </w:pPr>
      <w:r>
        <w:rPr>
          <w:color w:val="D6E4F0"/>
          <w:sz w:val="18"/>
          <w:szCs w:val="18"/>
        </w:rPr>
        <w:t>Prepared for: Instructional Design  |  April 2026</w:t>
      </w:r>
    </w:p>
    <w:p w14:paraId="11AADA1E" w14:textId="77777777" w:rsidR="005939F7" w:rsidRDefault="005939F7">
      <w:pPr>
        <w:spacing w:before="200" w:after="100"/>
      </w:pPr>
    </w:p>
    <w:p w14:paraId="627E7E4C" w14:textId="77777777" w:rsidR="005939F7" w:rsidRDefault="00000000">
      <w:pPr>
        <w:shd w:val="clear" w:color="auto" w:fill="1F3864"/>
        <w:spacing w:before="300" w:after="120"/>
        <w:ind w:left="180" w:right="180"/>
      </w:pPr>
      <w:r>
        <w:rPr>
          <w:b/>
          <w:bCs/>
          <w:color w:val="FFFFFF"/>
          <w:sz w:val="26"/>
          <w:szCs w:val="26"/>
        </w:rPr>
        <w:t>1   MODULE OVERVIEW</w:t>
      </w:r>
    </w:p>
    <w:p w14:paraId="29C01BCD" w14:textId="77777777" w:rsidR="005939F7" w:rsidRDefault="005939F7">
      <w:pPr>
        <w:spacing w:before="120" w:after="80"/>
      </w:pPr>
    </w:p>
    <w:p w14:paraId="49F75A6B" w14:textId="77777777" w:rsidR="005939F7" w:rsidRDefault="00000000">
      <w:pPr>
        <w:spacing w:before="80" w:after="120"/>
      </w:pPr>
      <w:r>
        <w:t>This module examines the principles, frameworks, and practices for developing and implementing AI governance policies in K–12 school environments. Grounded in the analysis of 60+ authoritative U.S. and international AI policy documents—including guidance from the U.S. Department of Education, TeachAI, UNESCO, and the UAE National AI Strategy 2031—it equips education leaders, teachers, and school staff with the knowledge to navigate the legal, ethical, and operational dimensions of school AI policy.</w:t>
      </w:r>
    </w:p>
    <w:p w14:paraId="315497A2" w14:textId="77777777" w:rsidR="005939F7" w:rsidRDefault="00000000">
      <w:pPr>
        <w:spacing w:before="80" w:after="120"/>
      </w:pPr>
      <w:r>
        <w:t>Participants will explore how schools can responsibly adopt AI tools while protecting student safety, data privacy, and academic integrity. The module addresses the full spectrum of governance—from foundational values and legal compliance to risk management, stakeholder communication, and continuous policy improvement.</w:t>
      </w:r>
    </w:p>
    <w:p w14:paraId="1549F6C0" w14:textId="77777777" w:rsidR="005939F7" w:rsidRDefault="00000000">
      <w:pPr>
        <w:spacing w:before="80" w:after="120"/>
      </w:pPr>
      <w:r>
        <w:t>The module is structured to be immediately applicable: participants will not only understand the theory of AI governance but will leave with practical tools, templates, and frameworks ready for deployment in their own institutional context.</w:t>
      </w:r>
    </w:p>
    <w:p w14:paraId="518BCF82" w14:textId="77777777" w:rsidR="005939F7" w:rsidRDefault="00000000">
      <w:pPr>
        <w:spacing w:before="80" w:after="120"/>
      </w:pPr>
      <w:r>
        <w:t>This module is highly relevant in today’s rapidly evolving AI landscape, where the absence of clear institutional policy exposes schools to significant legal, reputational, and pedagogical risks. As research consistently shows, the gap between existing AI guidance and schools’ capacity to implement it remains substantial—this module is designed to close that gap.</w:t>
      </w:r>
    </w:p>
    <w:p w14:paraId="7BA48B0F" w14:textId="77777777" w:rsidR="005939F7" w:rsidRDefault="005939F7">
      <w:pPr>
        <w:spacing w:before="160" w:after="60"/>
      </w:pPr>
    </w:p>
    <w:p w14:paraId="7277C0AC" w14:textId="77777777" w:rsidR="005939F7" w:rsidRDefault="005939F7">
      <w:pPr>
        <w:pBdr>
          <w:bottom w:val="single" w:sz="6" w:space="1" w:color="2E74B5"/>
        </w:pBdr>
      </w:pPr>
    </w:p>
    <w:p w14:paraId="77277AD8" w14:textId="77777777" w:rsidR="005939F7" w:rsidRDefault="00000000">
      <w:pPr>
        <w:shd w:val="clear" w:color="auto" w:fill="1F3864"/>
        <w:spacing w:before="300" w:after="120"/>
        <w:ind w:left="180" w:right="180"/>
      </w:pPr>
      <w:r>
        <w:rPr>
          <w:b/>
          <w:bCs/>
          <w:color w:val="FFFFFF"/>
          <w:sz w:val="26"/>
          <w:szCs w:val="26"/>
        </w:rPr>
        <w:t>2   TOPICS COVERED</w:t>
      </w:r>
    </w:p>
    <w:p w14:paraId="40A0B41E" w14:textId="77777777" w:rsidR="005939F7" w:rsidRDefault="005939F7">
      <w:pPr>
        <w:spacing w:before="120" w:after="80"/>
      </w:pPr>
    </w:p>
    <w:p w14:paraId="702AC248" w14:textId="77777777" w:rsidR="005939F7" w:rsidRDefault="00000000">
      <w:pPr>
        <w:spacing w:before="140" w:after="60"/>
      </w:pPr>
      <w:r>
        <w:rPr>
          <w:b/>
          <w:bCs/>
          <w:color w:val="2E74B5"/>
          <w:u w:val="single" w:color="2E74B5"/>
        </w:rPr>
        <w:t>Topic 1: The AI Landscape in K–12 Education</w:t>
      </w:r>
    </w:p>
    <w:p w14:paraId="336C26C3" w14:textId="77777777" w:rsidR="005939F7" w:rsidRDefault="00000000">
      <w:pPr>
        <w:pStyle w:val="ListParagraph"/>
        <w:numPr>
          <w:ilvl w:val="0"/>
          <w:numId w:val="2"/>
        </w:numPr>
        <w:spacing w:before="40" w:after="40"/>
      </w:pPr>
      <w:r>
        <w:rPr>
          <w:sz w:val="20"/>
          <w:szCs w:val="20"/>
        </w:rPr>
        <w:t>Understanding AI types, tools, and terminology relevant to school settings</w:t>
      </w:r>
    </w:p>
    <w:p w14:paraId="5717E22D" w14:textId="77777777" w:rsidR="005939F7" w:rsidRDefault="00000000">
      <w:pPr>
        <w:pStyle w:val="ListParagraph"/>
        <w:numPr>
          <w:ilvl w:val="0"/>
          <w:numId w:val="2"/>
        </w:numPr>
        <w:spacing w:before="40" w:after="40"/>
      </w:pPr>
      <w:r>
        <w:rPr>
          <w:sz w:val="20"/>
          <w:szCs w:val="20"/>
        </w:rPr>
        <w:t>Current state of AI adoption by students and educators (including ‘shadow AI’ use)</w:t>
      </w:r>
    </w:p>
    <w:p w14:paraId="4A4CC24C" w14:textId="77777777" w:rsidR="005939F7" w:rsidRDefault="00000000">
      <w:pPr>
        <w:pStyle w:val="ListParagraph"/>
        <w:numPr>
          <w:ilvl w:val="0"/>
          <w:numId w:val="2"/>
        </w:numPr>
        <w:spacing w:before="40" w:after="40"/>
      </w:pPr>
      <w:r>
        <w:rPr>
          <w:sz w:val="20"/>
          <w:szCs w:val="20"/>
        </w:rPr>
        <w:t>National and international AI governance frameworks (U.S. Department of Education, UNESCO, OECD, EU AI Act)</w:t>
      </w:r>
    </w:p>
    <w:p w14:paraId="7DC6B14D" w14:textId="77777777" w:rsidR="005939F7" w:rsidRDefault="00000000">
      <w:pPr>
        <w:pStyle w:val="ListParagraph"/>
        <w:numPr>
          <w:ilvl w:val="0"/>
          <w:numId w:val="2"/>
        </w:numPr>
        <w:spacing w:before="40" w:after="40"/>
      </w:pPr>
      <w:r>
        <w:rPr>
          <w:sz w:val="20"/>
          <w:szCs w:val="20"/>
        </w:rPr>
        <w:t>The regulatory gap: why schools must develop context-specific governance</w:t>
      </w:r>
    </w:p>
    <w:p w14:paraId="4A8CD30E" w14:textId="77777777" w:rsidR="005939F7" w:rsidRDefault="005939F7">
      <w:pPr>
        <w:spacing w:before="80" w:after="40"/>
      </w:pPr>
    </w:p>
    <w:p w14:paraId="17899223" w14:textId="77777777" w:rsidR="005939F7" w:rsidRDefault="00000000">
      <w:pPr>
        <w:spacing w:before="140" w:after="60"/>
      </w:pPr>
      <w:r>
        <w:rPr>
          <w:b/>
          <w:bCs/>
          <w:color w:val="2E74B5"/>
          <w:u w:val="single" w:color="2E74B5"/>
        </w:rPr>
        <w:t>Topic 2: Ethical Foundations and Values in AI Governance</w:t>
      </w:r>
    </w:p>
    <w:p w14:paraId="13B7F839" w14:textId="77777777" w:rsidR="005939F7" w:rsidRDefault="00000000">
      <w:pPr>
        <w:pStyle w:val="ListParagraph"/>
        <w:numPr>
          <w:ilvl w:val="0"/>
          <w:numId w:val="2"/>
        </w:numPr>
        <w:spacing w:before="40" w:after="40"/>
      </w:pPr>
      <w:r>
        <w:rPr>
          <w:sz w:val="20"/>
          <w:szCs w:val="20"/>
        </w:rPr>
        <w:t>Identifying and articulating institutional values to underpin AI policy</w:t>
      </w:r>
    </w:p>
    <w:p w14:paraId="13BA5C54" w14:textId="77777777" w:rsidR="005939F7" w:rsidRDefault="00000000">
      <w:pPr>
        <w:pStyle w:val="ListParagraph"/>
        <w:numPr>
          <w:ilvl w:val="0"/>
          <w:numId w:val="2"/>
        </w:numPr>
        <w:spacing w:before="40" w:after="40"/>
      </w:pPr>
      <w:r>
        <w:rPr>
          <w:sz w:val="20"/>
          <w:szCs w:val="20"/>
        </w:rPr>
        <w:t>Core ethical tensions: equity, privacy, transparency, and innovation</w:t>
      </w:r>
    </w:p>
    <w:p w14:paraId="6F74D024" w14:textId="77777777" w:rsidR="005939F7" w:rsidRDefault="00000000">
      <w:pPr>
        <w:pStyle w:val="ListParagraph"/>
        <w:numPr>
          <w:ilvl w:val="0"/>
          <w:numId w:val="2"/>
        </w:numPr>
        <w:spacing w:before="40" w:after="40"/>
      </w:pPr>
      <w:r>
        <w:rPr>
          <w:sz w:val="20"/>
          <w:szCs w:val="20"/>
        </w:rPr>
        <w:t>Algorithmic bias and its implications for student outcomes</w:t>
      </w:r>
    </w:p>
    <w:p w14:paraId="6F61D5CF" w14:textId="77777777" w:rsidR="005939F7" w:rsidRDefault="00000000">
      <w:pPr>
        <w:pStyle w:val="ListParagraph"/>
        <w:numPr>
          <w:ilvl w:val="0"/>
          <w:numId w:val="2"/>
        </w:numPr>
        <w:spacing w:before="40" w:after="40"/>
      </w:pPr>
      <w:r>
        <w:rPr>
          <w:sz w:val="20"/>
          <w:szCs w:val="20"/>
        </w:rPr>
        <w:t>Ethical decision-making frameworks for school leadership</w:t>
      </w:r>
    </w:p>
    <w:p w14:paraId="17545339" w14:textId="77777777" w:rsidR="005939F7" w:rsidRDefault="005939F7">
      <w:pPr>
        <w:spacing w:before="80" w:after="40"/>
      </w:pPr>
    </w:p>
    <w:p w14:paraId="19097046" w14:textId="77777777" w:rsidR="005939F7" w:rsidRDefault="00000000">
      <w:pPr>
        <w:spacing w:before="140" w:after="60"/>
      </w:pPr>
      <w:r>
        <w:rPr>
          <w:b/>
          <w:bCs/>
          <w:color w:val="2E74B5"/>
          <w:u w:val="single" w:color="2E74B5"/>
        </w:rPr>
        <w:lastRenderedPageBreak/>
        <w:t>Topic 3: Legal and Regulatory Frameworks</w:t>
      </w:r>
    </w:p>
    <w:p w14:paraId="1A24FA9C" w14:textId="77777777" w:rsidR="005939F7" w:rsidRDefault="00000000">
      <w:pPr>
        <w:pStyle w:val="ListParagraph"/>
        <w:numPr>
          <w:ilvl w:val="0"/>
          <w:numId w:val="2"/>
        </w:numPr>
        <w:spacing w:before="40" w:after="40"/>
      </w:pPr>
      <w:r>
        <w:rPr>
          <w:sz w:val="20"/>
          <w:szCs w:val="20"/>
        </w:rPr>
        <w:t>U.S. federal law: FERPA, COPPA, IDEA, ADA, and Section 504</w:t>
      </w:r>
    </w:p>
    <w:p w14:paraId="17AEE999" w14:textId="77777777" w:rsidR="005939F7" w:rsidRDefault="00000000">
      <w:pPr>
        <w:pStyle w:val="ListParagraph"/>
        <w:numPr>
          <w:ilvl w:val="0"/>
          <w:numId w:val="2"/>
        </w:numPr>
        <w:spacing w:before="40" w:after="40"/>
      </w:pPr>
      <w:r>
        <w:rPr>
          <w:sz w:val="20"/>
          <w:szCs w:val="20"/>
        </w:rPr>
        <w:t>UAE PDPL and applicable international data protection standards</w:t>
      </w:r>
    </w:p>
    <w:p w14:paraId="2C444B87" w14:textId="77777777" w:rsidR="005939F7" w:rsidRDefault="00000000">
      <w:pPr>
        <w:pStyle w:val="ListParagraph"/>
        <w:numPr>
          <w:ilvl w:val="0"/>
          <w:numId w:val="2"/>
        </w:numPr>
        <w:spacing w:before="40" w:after="40"/>
      </w:pPr>
      <w:r>
        <w:rPr>
          <w:sz w:val="20"/>
          <w:szCs w:val="20"/>
        </w:rPr>
        <w:t>State-level privacy laws and jurisdiction-specific requirements</w:t>
      </w:r>
    </w:p>
    <w:p w14:paraId="531255AE" w14:textId="77777777" w:rsidR="005939F7" w:rsidRDefault="00000000">
      <w:pPr>
        <w:pStyle w:val="ListParagraph"/>
        <w:numPr>
          <w:ilvl w:val="0"/>
          <w:numId w:val="2"/>
        </w:numPr>
        <w:spacing w:before="40" w:after="40"/>
      </w:pPr>
      <w:r>
        <w:rPr>
          <w:sz w:val="20"/>
          <w:szCs w:val="20"/>
        </w:rPr>
        <w:t>Data Processing Agreements and vendor compliance vetting</w:t>
      </w:r>
    </w:p>
    <w:p w14:paraId="016DD3AC" w14:textId="77777777" w:rsidR="005939F7" w:rsidRDefault="005939F7">
      <w:pPr>
        <w:spacing w:before="80" w:after="40"/>
      </w:pPr>
    </w:p>
    <w:p w14:paraId="6D5E30B1" w14:textId="77777777" w:rsidR="005939F7" w:rsidRDefault="00000000">
      <w:pPr>
        <w:spacing w:before="140" w:after="60"/>
      </w:pPr>
      <w:r>
        <w:rPr>
          <w:b/>
          <w:bCs/>
          <w:color w:val="2E74B5"/>
          <w:u w:val="single" w:color="2E74B5"/>
        </w:rPr>
        <w:t>Topic 4: AI Policy Architecture and Design</w:t>
      </w:r>
    </w:p>
    <w:p w14:paraId="517EF3E2" w14:textId="77777777" w:rsidR="005939F7" w:rsidRDefault="00000000">
      <w:pPr>
        <w:pStyle w:val="ListParagraph"/>
        <w:numPr>
          <w:ilvl w:val="0"/>
          <w:numId w:val="2"/>
        </w:numPr>
        <w:spacing w:before="40" w:after="40"/>
      </w:pPr>
      <w:r>
        <w:rPr>
          <w:sz w:val="20"/>
          <w:szCs w:val="20"/>
        </w:rPr>
        <w:t>Policy vs. guidance: structure, purpose, and the document hierarchy</w:t>
      </w:r>
    </w:p>
    <w:p w14:paraId="0E5EF49B" w14:textId="77777777" w:rsidR="005939F7" w:rsidRDefault="00000000">
      <w:pPr>
        <w:pStyle w:val="ListParagraph"/>
        <w:numPr>
          <w:ilvl w:val="0"/>
          <w:numId w:val="2"/>
        </w:numPr>
        <w:spacing w:before="40" w:after="40"/>
      </w:pPr>
      <w:r>
        <w:rPr>
          <w:sz w:val="20"/>
          <w:szCs w:val="20"/>
        </w:rPr>
        <w:t>The 12 essential sections of a world-class school AI policy</w:t>
      </w:r>
    </w:p>
    <w:p w14:paraId="6BDA8711" w14:textId="77777777" w:rsidR="005939F7" w:rsidRDefault="00000000">
      <w:pPr>
        <w:pStyle w:val="ListParagraph"/>
        <w:numPr>
          <w:ilvl w:val="0"/>
          <w:numId w:val="2"/>
        </w:numPr>
        <w:spacing w:before="40" w:after="40"/>
      </w:pPr>
      <w:r>
        <w:rPr>
          <w:sz w:val="20"/>
          <w:szCs w:val="20"/>
        </w:rPr>
        <w:t>Tiered permission models: universally permitted, pre-approved, and prohibited AI uses</w:t>
      </w:r>
    </w:p>
    <w:p w14:paraId="397C9030" w14:textId="77777777" w:rsidR="005939F7" w:rsidRDefault="00000000">
      <w:pPr>
        <w:pStyle w:val="ListParagraph"/>
        <w:numPr>
          <w:ilvl w:val="0"/>
          <w:numId w:val="2"/>
        </w:numPr>
        <w:spacing w:before="40" w:after="40"/>
      </w:pPr>
      <w:r>
        <w:rPr>
          <w:sz w:val="20"/>
          <w:szCs w:val="20"/>
        </w:rPr>
        <w:t>Writing enforceable, values-aligned policy language</w:t>
      </w:r>
    </w:p>
    <w:p w14:paraId="7AB44266" w14:textId="77777777" w:rsidR="005939F7" w:rsidRDefault="005939F7">
      <w:pPr>
        <w:spacing w:before="80" w:after="40"/>
      </w:pPr>
    </w:p>
    <w:p w14:paraId="70642F66" w14:textId="77777777" w:rsidR="005939F7" w:rsidRDefault="00000000">
      <w:pPr>
        <w:spacing w:before="140" w:after="60"/>
      </w:pPr>
      <w:r>
        <w:rPr>
          <w:b/>
          <w:bCs/>
          <w:color w:val="2E74B5"/>
          <w:u w:val="single" w:color="2E74B5"/>
        </w:rPr>
        <w:t>Topic 5: Risk Management and Safeguarding</w:t>
      </w:r>
    </w:p>
    <w:p w14:paraId="4E7B4EEB" w14:textId="77777777" w:rsidR="005939F7" w:rsidRDefault="00000000">
      <w:pPr>
        <w:pStyle w:val="ListParagraph"/>
        <w:numPr>
          <w:ilvl w:val="0"/>
          <w:numId w:val="2"/>
        </w:numPr>
        <w:spacing w:before="40" w:after="40"/>
      </w:pPr>
      <w:r>
        <w:rPr>
          <w:sz w:val="20"/>
          <w:szCs w:val="20"/>
        </w:rPr>
        <w:t>AI risk taxonomy: data privacy, algorithmic bias, cybersecurity, misinformation, deepfakes, and student wellbeing</w:t>
      </w:r>
    </w:p>
    <w:p w14:paraId="6B8F78BE" w14:textId="77777777" w:rsidR="005939F7" w:rsidRDefault="00000000">
      <w:pPr>
        <w:pStyle w:val="ListParagraph"/>
        <w:numPr>
          <w:ilvl w:val="0"/>
          <w:numId w:val="2"/>
        </w:numPr>
        <w:spacing w:before="40" w:after="40"/>
      </w:pPr>
      <w:r>
        <w:rPr>
          <w:sz w:val="20"/>
          <w:szCs w:val="20"/>
        </w:rPr>
        <w:t>The AI Tool Risk Assessment Framework: seven dimensions of evaluation</w:t>
      </w:r>
    </w:p>
    <w:p w14:paraId="7A17F606" w14:textId="77777777" w:rsidR="005939F7" w:rsidRDefault="00000000">
      <w:pPr>
        <w:pStyle w:val="ListParagraph"/>
        <w:numPr>
          <w:ilvl w:val="0"/>
          <w:numId w:val="2"/>
        </w:numPr>
        <w:spacing w:before="40" w:after="40"/>
      </w:pPr>
      <w:r>
        <w:rPr>
          <w:sz w:val="20"/>
          <w:szCs w:val="20"/>
        </w:rPr>
        <w:t>Safeguarding protocols and child protection in AI contexts</w:t>
      </w:r>
    </w:p>
    <w:p w14:paraId="04463EB1" w14:textId="77777777" w:rsidR="005939F7" w:rsidRDefault="00000000">
      <w:pPr>
        <w:pStyle w:val="ListParagraph"/>
        <w:numPr>
          <w:ilvl w:val="0"/>
          <w:numId w:val="2"/>
        </w:numPr>
        <w:spacing w:before="40" w:after="40"/>
      </w:pPr>
      <w:r>
        <w:rPr>
          <w:sz w:val="20"/>
          <w:szCs w:val="20"/>
        </w:rPr>
        <w:t>Procurement and approval processes for AI tools</w:t>
      </w:r>
    </w:p>
    <w:p w14:paraId="15DFBF2E" w14:textId="77777777" w:rsidR="005939F7" w:rsidRDefault="005939F7">
      <w:pPr>
        <w:spacing w:before="80" w:after="40"/>
      </w:pPr>
    </w:p>
    <w:p w14:paraId="43B60800" w14:textId="77777777" w:rsidR="005939F7" w:rsidRDefault="00000000">
      <w:pPr>
        <w:spacing w:before="140" w:after="60"/>
      </w:pPr>
      <w:r>
        <w:rPr>
          <w:b/>
          <w:bCs/>
          <w:color w:val="2E74B5"/>
          <w:u w:val="single" w:color="2E74B5"/>
        </w:rPr>
        <w:t>Topic 6: Stakeholder Roles and Responsibilities</w:t>
      </w:r>
    </w:p>
    <w:p w14:paraId="395DBBFF" w14:textId="77777777" w:rsidR="005939F7" w:rsidRDefault="00000000">
      <w:pPr>
        <w:pStyle w:val="ListParagraph"/>
        <w:numPr>
          <w:ilvl w:val="0"/>
          <w:numId w:val="2"/>
        </w:numPr>
        <w:spacing w:before="40" w:after="40"/>
      </w:pPr>
      <w:r>
        <w:rPr>
          <w:sz w:val="20"/>
          <w:szCs w:val="20"/>
        </w:rPr>
        <w:t>Governance roles: AI Lead, Data Protection Officer, Governing Body, and Senior Leadership</w:t>
      </w:r>
    </w:p>
    <w:p w14:paraId="5C01F0DD" w14:textId="77777777" w:rsidR="005939F7" w:rsidRDefault="00000000">
      <w:pPr>
        <w:pStyle w:val="ListParagraph"/>
        <w:numPr>
          <w:ilvl w:val="0"/>
          <w:numId w:val="2"/>
        </w:numPr>
        <w:spacing w:before="40" w:after="40"/>
      </w:pPr>
      <w:r>
        <w:rPr>
          <w:sz w:val="20"/>
          <w:szCs w:val="20"/>
        </w:rPr>
        <w:t>Responsibilities of teaching and non-teaching staff</w:t>
      </w:r>
    </w:p>
    <w:p w14:paraId="51823636" w14:textId="77777777" w:rsidR="005939F7" w:rsidRDefault="00000000">
      <w:pPr>
        <w:pStyle w:val="ListParagraph"/>
        <w:numPr>
          <w:ilvl w:val="0"/>
          <w:numId w:val="2"/>
        </w:numPr>
        <w:spacing w:before="40" w:after="40"/>
      </w:pPr>
      <w:r>
        <w:rPr>
          <w:sz w:val="20"/>
          <w:szCs w:val="20"/>
        </w:rPr>
        <w:t>Student and parent/guardian responsibilities and communication frameworks</w:t>
      </w:r>
    </w:p>
    <w:p w14:paraId="0B668CFD" w14:textId="77777777" w:rsidR="005939F7" w:rsidRDefault="00000000">
      <w:pPr>
        <w:pStyle w:val="ListParagraph"/>
        <w:numPr>
          <w:ilvl w:val="0"/>
          <w:numId w:val="2"/>
        </w:numPr>
        <w:spacing w:before="40" w:after="40"/>
      </w:pPr>
      <w:r>
        <w:rPr>
          <w:sz w:val="20"/>
          <w:szCs w:val="20"/>
        </w:rPr>
        <w:t>Community engagement strategies for AI policy consultation</w:t>
      </w:r>
    </w:p>
    <w:p w14:paraId="783B7171" w14:textId="77777777" w:rsidR="005939F7" w:rsidRDefault="005939F7">
      <w:pPr>
        <w:spacing w:before="80" w:after="40"/>
      </w:pPr>
    </w:p>
    <w:p w14:paraId="1B7BEA59" w14:textId="77777777" w:rsidR="005939F7" w:rsidRDefault="00000000">
      <w:pPr>
        <w:spacing w:before="140" w:after="60"/>
      </w:pPr>
      <w:r>
        <w:rPr>
          <w:b/>
          <w:bCs/>
          <w:color w:val="2E74B5"/>
          <w:u w:val="single" w:color="2E74B5"/>
        </w:rPr>
        <w:t>Topic 7: Academic Integrity in the Age of AI</w:t>
      </w:r>
    </w:p>
    <w:p w14:paraId="7BDA1A31" w14:textId="77777777" w:rsidR="005939F7" w:rsidRDefault="00000000">
      <w:pPr>
        <w:pStyle w:val="ListParagraph"/>
        <w:numPr>
          <w:ilvl w:val="0"/>
          <w:numId w:val="2"/>
        </w:numPr>
        <w:spacing w:before="40" w:after="40"/>
      </w:pPr>
      <w:r>
        <w:rPr>
          <w:sz w:val="20"/>
          <w:szCs w:val="20"/>
        </w:rPr>
        <w:t>Tiered AI use frameworks and assignment classification systems</w:t>
      </w:r>
    </w:p>
    <w:p w14:paraId="792BBD0A" w14:textId="77777777" w:rsidR="005939F7" w:rsidRDefault="00000000">
      <w:pPr>
        <w:pStyle w:val="ListParagraph"/>
        <w:numPr>
          <w:ilvl w:val="0"/>
          <w:numId w:val="2"/>
        </w:numPr>
        <w:spacing w:before="40" w:after="40"/>
      </w:pPr>
      <w:r>
        <w:rPr>
          <w:sz w:val="20"/>
          <w:szCs w:val="20"/>
        </w:rPr>
        <w:t>AI declaration and disclosure requirements</w:t>
      </w:r>
    </w:p>
    <w:p w14:paraId="1E001069" w14:textId="77777777" w:rsidR="005939F7" w:rsidRDefault="00000000">
      <w:pPr>
        <w:pStyle w:val="ListParagraph"/>
        <w:numPr>
          <w:ilvl w:val="0"/>
          <w:numId w:val="2"/>
        </w:numPr>
        <w:spacing w:before="40" w:after="40"/>
      </w:pPr>
      <w:r>
        <w:rPr>
          <w:sz w:val="20"/>
          <w:szCs w:val="20"/>
        </w:rPr>
        <w:t>Responding to suspected AI misconduct: investigation and outcome procedures</w:t>
      </w:r>
    </w:p>
    <w:p w14:paraId="038255A7" w14:textId="77777777" w:rsidR="005939F7" w:rsidRDefault="00000000">
      <w:pPr>
        <w:pStyle w:val="ListParagraph"/>
        <w:numPr>
          <w:ilvl w:val="0"/>
          <w:numId w:val="2"/>
        </w:numPr>
        <w:spacing w:before="40" w:after="40"/>
      </w:pPr>
      <w:r>
        <w:rPr>
          <w:sz w:val="20"/>
          <w:szCs w:val="20"/>
        </w:rPr>
        <w:t>Awarding body compliance (IB, Cambridge, Pearson, AQA)</w:t>
      </w:r>
    </w:p>
    <w:p w14:paraId="3A1CA26A" w14:textId="77777777" w:rsidR="005939F7" w:rsidRDefault="005939F7">
      <w:pPr>
        <w:spacing w:before="80" w:after="40"/>
      </w:pPr>
    </w:p>
    <w:p w14:paraId="778F7F91" w14:textId="77777777" w:rsidR="005939F7" w:rsidRDefault="00000000">
      <w:pPr>
        <w:spacing w:before="140" w:after="60"/>
      </w:pPr>
      <w:r>
        <w:rPr>
          <w:b/>
          <w:bCs/>
          <w:color w:val="2E74B5"/>
          <w:u w:val="single" w:color="2E74B5"/>
        </w:rPr>
        <w:t>Topic 8: Implementation, Monitoring, and Continuous Improvement</w:t>
      </w:r>
    </w:p>
    <w:p w14:paraId="571DCD51" w14:textId="77777777" w:rsidR="005939F7" w:rsidRDefault="00000000">
      <w:pPr>
        <w:pStyle w:val="ListParagraph"/>
        <w:numPr>
          <w:ilvl w:val="0"/>
          <w:numId w:val="2"/>
        </w:numPr>
        <w:spacing w:before="40" w:after="40"/>
      </w:pPr>
      <w:r>
        <w:rPr>
          <w:sz w:val="20"/>
          <w:szCs w:val="20"/>
        </w:rPr>
        <w:t>The School AI Readiness Audit: five dimensions of institutional readiness</w:t>
      </w:r>
    </w:p>
    <w:p w14:paraId="2D5A8EFE" w14:textId="77777777" w:rsidR="005939F7" w:rsidRDefault="00000000">
      <w:pPr>
        <w:pStyle w:val="ListParagraph"/>
        <w:numPr>
          <w:ilvl w:val="0"/>
          <w:numId w:val="2"/>
        </w:numPr>
        <w:spacing w:before="40" w:after="40"/>
      </w:pPr>
      <w:r>
        <w:rPr>
          <w:sz w:val="20"/>
          <w:szCs w:val="20"/>
        </w:rPr>
        <w:t>Change management strategies and phased implementation models</w:t>
      </w:r>
    </w:p>
    <w:p w14:paraId="062C75B4" w14:textId="77777777" w:rsidR="005939F7" w:rsidRDefault="00000000">
      <w:pPr>
        <w:pStyle w:val="ListParagraph"/>
        <w:numPr>
          <w:ilvl w:val="0"/>
          <w:numId w:val="2"/>
        </w:numPr>
        <w:spacing w:before="40" w:after="40"/>
      </w:pPr>
      <w:r>
        <w:rPr>
          <w:sz w:val="20"/>
          <w:szCs w:val="20"/>
        </w:rPr>
        <w:t>Policy review cycles: annual review, incident-triggered review, and technology-driven updates</w:t>
      </w:r>
    </w:p>
    <w:p w14:paraId="72AC1C2E" w14:textId="77777777" w:rsidR="005939F7" w:rsidRDefault="00000000">
      <w:pPr>
        <w:pStyle w:val="ListParagraph"/>
        <w:numPr>
          <w:ilvl w:val="0"/>
          <w:numId w:val="2"/>
        </w:numPr>
        <w:spacing w:before="40" w:after="40"/>
      </w:pPr>
      <w:r>
        <w:rPr>
          <w:sz w:val="20"/>
          <w:szCs w:val="20"/>
        </w:rPr>
        <w:t>Building a culture of responsible AI use across the school community</w:t>
      </w:r>
    </w:p>
    <w:p w14:paraId="4FC20DD7" w14:textId="77777777" w:rsidR="005939F7" w:rsidRDefault="005939F7">
      <w:pPr>
        <w:spacing w:before="160" w:after="60"/>
      </w:pPr>
    </w:p>
    <w:p w14:paraId="6299D7FB" w14:textId="77777777" w:rsidR="005939F7" w:rsidRDefault="005939F7">
      <w:pPr>
        <w:pBdr>
          <w:bottom w:val="single" w:sz="6" w:space="1" w:color="2E74B5"/>
        </w:pBdr>
      </w:pPr>
    </w:p>
    <w:p w14:paraId="42FFA115" w14:textId="77777777" w:rsidR="005939F7" w:rsidRDefault="00000000">
      <w:pPr>
        <w:shd w:val="clear" w:color="auto" w:fill="1F3864"/>
        <w:spacing w:before="300" w:after="120"/>
        <w:ind w:left="180" w:right="180"/>
      </w:pPr>
      <w:r>
        <w:rPr>
          <w:b/>
          <w:bCs/>
          <w:color w:val="FFFFFF"/>
          <w:sz w:val="26"/>
          <w:szCs w:val="26"/>
        </w:rPr>
        <w:t>3   LEARNING OBJECTIVES</w:t>
      </w:r>
    </w:p>
    <w:p w14:paraId="63D387DB" w14:textId="77777777" w:rsidR="005939F7" w:rsidRDefault="005939F7">
      <w:pPr>
        <w:spacing w:before="80" w:after="60"/>
      </w:pPr>
    </w:p>
    <w:p w14:paraId="450FC59C" w14:textId="77777777" w:rsidR="005939F7" w:rsidRDefault="00000000">
      <w:pPr>
        <w:spacing w:before="80" w:after="120"/>
      </w:pPr>
      <w:r>
        <w:rPr>
          <w:i/>
          <w:iCs/>
          <w:color w:val="666666"/>
        </w:rPr>
        <w:t>The following objectives are written from the instructor’s perspective and describe the instructional intent of the module.</w:t>
      </w:r>
    </w:p>
    <w:p w14:paraId="091CBE7A" w14:textId="77777777" w:rsidR="005939F7" w:rsidRDefault="005939F7">
      <w:pPr>
        <w:spacing w:before="80" w:after="60"/>
      </w:pPr>
    </w:p>
    <w:p w14:paraId="2EC408C4" w14:textId="77777777" w:rsidR="005939F7" w:rsidRDefault="00000000">
      <w:pPr>
        <w:spacing w:before="80" w:after="80"/>
        <w:ind w:left="360" w:hanging="360"/>
      </w:pPr>
      <w:r>
        <w:rPr>
          <w:b/>
          <w:bCs/>
          <w:color w:val="2E74B5"/>
        </w:rPr>
        <w:t xml:space="preserve">1.  </w:t>
      </w:r>
      <w:r>
        <w:rPr>
          <w:b/>
          <w:bCs/>
          <w:color w:val="1A1A1A"/>
        </w:rPr>
        <w:t xml:space="preserve">This module will </w:t>
      </w:r>
      <w:r>
        <w:t>introduce participants to the foundational concepts, terminology, and governance principles that underpin effective K–12 AI policy development, establishing a shared framework for all subsequent learning.</w:t>
      </w:r>
    </w:p>
    <w:p w14:paraId="319114C1" w14:textId="77777777" w:rsidR="005939F7" w:rsidRDefault="005939F7">
      <w:pPr>
        <w:spacing w:before="60" w:after="40"/>
      </w:pPr>
    </w:p>
    <w:p w14:paraId="25D609E1" w14:textId="77777777" w:rsidR="005939F7" w:rsidRDefault="00000000">
      <w:pPr>
        <w:spacing w:before="80" w:after="80"/>
        <w:ind w:left="360" w:hanging="360"/>
      </w:pPr>
      <w:r>
        <w:rPr>
          <w:b/>
          <w:bCs/>
          <w:color w:val="2E74B5"/>
        </w:rPr>
        <w:t xml:space="preserve">2.  </w:t>
      </w:r>
      <w:r>
        <w:rPr>
          <w:b/>
          <w:bCs/>
          <w:color w:val="1A1A1A"/>
        </w:rPr>
        <w:t xml:space="preserve">This module will </w:t>
      </w:r>
      <w:r>
        <w:t>examine the legal and regulatory obligations—including FERPA, COPPA, data protection legislation, and applicable international standards—that school AI policies must address to ensure full legal compliance.</w:t>
      </w:r>
    </w:p>
    <w:p w14:paraId="1F45C772" w14:textId="77777777" w:rsidR="005939F7" w:rsidRDefault="005939F7">
      <w:pPr>
        <w:spacing w:before="60" w:after="40"/>
      </w:pPr>
    </w:p>
    <w:p w14:paraId="5301178F" w14:textId="77777777" w:rsidR="005939F7" w:rsidRDefault="00000000">
      <w:pPr>
        <w:spacing w:before="80" w:after="80"/>
        <w:ind w:left="360" w:hanging="360"/>
      </w:pPr>
      <w:r>
        <w:rPr>
          <w:b/>
          <w:bCs/>
          <w:color w:val="2E74B5"/>
        </w:rPr>
        <w:t xml:space="preserve">3.  </w:t>
      </w:r>
      <w:r>
        <w:rPr>
          <w:b/>
          <w:bCs/>
          <w:color w:val="1A1A1A"/>
        </w:rPr>
        <w:t xml:space="preserve">This module will </w:t>
      </w:r>
      <w:r>
        <w:t>develop participants’ capacity to critically analyse, design, and draft a comprehensive, enforceable school AI policy that is grounded in institutional values and aligned with the needs of all stakeholders.</w:t>
      </w:r>
    </w:p>
    <w:p w14:paraId="6BF1BD29" w14:textId="77777777" w:rsidR="005939F7" w:rsidRDefault="005939F7">
      <w:pPr>
        <w:spacing w:before="60" w:after="40"/>
      </w:pPr>
    </w:p>
    <w:p w14:paraId="33F2C388" w14:textId="77777777" w:rsidR="005939F7" w:rsidRDefault="00000000">
      <w:pPr>
        <w:spacing w:before="80" w:after="80"/>
        <w:ind w:left="360" w:hanging="360"/>
      </w:pPr>
      <w:r>
        <w:rPr>
          <w:b/>
          <w:bCs/>
          <w:color w:val="2E74B5"/>
        </w:rPr>
        <w:t xml:space="preserve">4.  </w:t>
      </w:r>
      <w:r>
        <w:rPr>
          <w:b/>
          <w:bCs/>
          <w:color w:val="1A1A1A"/>
        </w:rPr>
        <w:t xml:space="preserve">This module will </w:t>
      </w:r>
      <w:r>
        <w:t>equip school leaders and educators with practical tools and frameworks for assessing AI-related risks, safeguarding students, and upholding academic integrity across all phases of schooling.</w:t>
      </w:r>
    </w:p>
    <w:p w14:paraId="034418FE" w14:textId="77777777" w:rsidR="005939F7" w:rsidRDefault="005939F7">
      <w:pPr>
        <w:spacing w:before="60" w:after="40"/>
      </w:pPr>
    </w:p>
    <w:p w14:paraId="667F80EB" w14:textId="77777777" w:rsidR="005939F7" w:rsidRDefault="00000000">
      <w:pPr>
        <w:spacing w:before="80" w:after="80"/>
        <w:ind w:left="360" w:hanging="360"/>
      </w:pPr>
      <w:r>
        <w:rPr>
          <w:b/>
          <w:bCs/>
          <w:color w:val="2E74B5"/>
        </w:rPr>
        <w:t xml:space="preserve">5.  </w:t>
      </w:r>
      <w:r>
        <w:rPr>
          <w:b/>
          <w:bCs/>
          <w:color w:val="1A1A1A"/>
        </w:rPr>
        <w:t xml:space="preserve">This module will </w:t>
      </w:r>
      <w:r>
        <w:t>guide participants through the processes of implementation, stakeholder engagement, ongoing monitoring, and continuous improvement of school AI governance frameworks in real-world institutional contexts.</w:t>
      </w:r>
    </w:p>
    <w:p w14:paraId="44819D80" w14:textId="77777777" w:rsidR="005939F7" w:rsidRDefault="005939F7">
      <w:pPr>
        <w:spacing w:before="160" w:after="60"/>
      </w:pPr>
    </w:p>
    <w:p w14:paraId="3B841815" w14:textId="77777777" w:rsidR="005939F7" w:rsidRDefault="005939F7">
      <w:pPr>
        <w:pBdr>
          <w:bottom w:val="single" w:sz="6" w:space="1" w:color="2E74B5"/>
        </w:pBdr>
      </w:pPr>
    </w:p>
    <w:p w14:paraId="559CBCA3" w14:textId="77777777" w:rsidR="005939F7" w:rsidRDefault="00000000">
      <w:pPr>
        <w:shd w:val="clear" w:color="auto" w:fill="1F3864"/>
        <w:spacing w:before="300" w:after="120"/>
        <w:ind w:left="180" w:right="180"/>
      </w:pPr>
      <w:r>
        <w:rPr>
          <w:b/>
          <w:bCs/>
          <w:color w:val="FFFFFF"/>
          <w:sz w:val="26"/>
          <w:szCs w:val="26"/>
        </w:rPr>
        <w:t>4   LEARNING OUTCOMES</w:t>
      </w:r>
    </w:p>
    <w:p w14:paraId="78FD9F57" w14:textId="77777777" w:rsidR="005939F7" w:rsidRDefault="005939F7">
      <w:pPr>
        <w:spacing w:before="80" w:after="60"/>
      </w:pPr>
    </w:p>
    <w:p w14:paraId="34D6BC8D" w14:textId="77777777" w:rsidR="005939F7" w:rsidRDefault="00000000">
      <w:pPr>
        <w:spacing w:before="80" w:after="120"/>
      </w:pPr>
      <w:r>
        <w:rPr>
          <w:i/>
          <w:iCs/>
          <w:color w:val="666666"/>
        </w:rPr>
        <w:t>The following outcomes are written from the learner’s perspective using Bloom’s Taxonomy action verbs. They describe what participants will be able to demonstrate upon successful completion of the module.</w:t>
      </w:r>
    </w:p>
    <w:p w14:paraId="2D0C2EF0" w14:textId="77777777" w:rsidR="005939F7" w:rsidRDefault="005939F7">
      <w:pPr>
        <w:spacing w:before="80" w:after="60"/>
      </w:pPr>
    </w:p>
    <w:p w14:paraId="47716C21" w14:textId="77777777" w:rsidR="005939F7" w:rsidRDefault="00000000">
      <w:pPr>
        <w:spacing w:before="100" w:after="60"/>
        <w:ind w:left="360" w:hanging="360"/>
      </w:pPr>
      <w:r>
        <w:rPr>
          <w:b/>
          <w:bCs/>
          <w:color w:val="2E74B5"/>
        </w:rPr>
        <w:t xml:space="preserve">1.  </w:t>
      </w:r>
      <w:r>
        <w:rPr>
          <w:b/>
          <w:bCs/>
          <w:color w:val="C9A84C"/>
        </w:rPr>
        <w:t xml:space="preserve">By the end of this module, learners will be able to </w:t>
      </w:r>
      <w:r>
        <w:rPr>
          <w:b/>
          <w:bCs/>
          <w:color w:val="1F3864"/>
          <w:u w:val="single" w:color="1F3864"/>
        </w:rPr>
        <w:t>explain</w:t>
      </w:r>
      <w:r>
        <w:t xml:space="preserve"> the key components of a school AI governance framework—including policy architecture, stakeholder roles, and core ethical principles—and articulate why each component is essential to responsible AI governance.</w:t>
      </w:r>
      <w:r>
        <w:rPr>
          <w:i/>
          <w:iCs/>
          <w:color w:val="888888"/>
          <w:sz w:val="18"/>
          <w:szCs w:val="18"/>
        </w:rPr>
        <w:t xml:space="preserve">  [Understand — Bloom’s Level 2]</w:t>
      </w:r>
    </w:p>
    <w:p w14:paraId="654DF7A4" w14:textId="77777777" w:rsidR="005939F7" w:rsidRDefault="005939F7">
      <w:pPr>
        <w:spacing w:before="80" w:after="40"/>
      </w:pPr>
    </w:p>
    <w:p w14:paraId="7B223D9E" w14:textId="77777777" w:rsidR="005939F7" w:rsidRDefault="00000000">
      <w:pPr>
        <w:spacing w:before="100" w:after="60"/>
        <w:ind w:left="360" w:hanging="360"/>
      </w:pPr>
      <w:r>
        <w:rPr>
          <w:b/>
          <w:bCs/>
          <w:color w:val="2E74B5"/>
        </w:rPr>
        <w:t xml:space="preserve">2.  </w:t>
      </w:r>
      <w:r>
        <w:rPr>
          <w:b/>
          <w:bCs/>
          <w:color w:val="C9A84C"/>
        </w:rPr>
        <w:t xml:space="preserve">By the end of this module, learners will be able to </w:t>
      </w:r>
      <w:r>
        <w:rPr>
          <w:b/>
          <w:bCs/>
          <w:color w:val="1F3864"/>
          <w:u w:val="single" w:color="1F3864"/>
        </w:rPr>
        <w:t>evaluate</w:t>
      </w:r>
      <w:r>
        <w:t xml:space="preserve"> AI tools against legal compliance standards, data protection requirements, educational efficacy criteria, and equity considerations, applying a structured risk assessment framework to make informed procurement and deployment decisions.</w:t>
      </w:r>
      <w:r>
        <w:rPr>
          <w:i/>
          <w:iCs/>
          <w:color w:val="888888"/>
          <w:sz w:val="18"/>
          <w:szCs w:val="18"/>
        </w:rPr>
        <w:t xml:space="preserve">  [Evaluate — Bloom’s Level 5]</w:t>
      </w:r>
    </w:p>
    <w:p w14:paraId="6BA2DDF1" w14:textId="77777777" w:rsidR="005939F7" w:rsidRDefault="005939F7">
      <w:pPr>
        <w:spacing w:before="80" w:after="40"/>
      </w:pPr>
    </w:p>
    <w:p w14:paraId="62295704" w14:textId="77777777" w:rsidR="005939F7" w:rsidRDefault="00000000">
      <w:pPr>
        <w:spacing w:before="100" w:after="60"/>
        <w:ind w:left="360" w:hanging="360"/>
      </w:pPr>
      <w:r>
        <w:rPr>
          <w:b/>
          <w:bCs/>
          <w:color w:val="2E74B5"/>
        </w:rPr>
        <w:t xml:space="preserve">3.  </w:t>
      </w:r>
      <w:r>
        <w:rPr>
          <w:b/>
          <w:bCs/>
          <w:color w:val="C9A84C"/>
        </w:rPr>
        <w:t xml:space="preserve">By the end of this module, learners will be able to </w:t>
      </w:r>
      <w:r>
        <w:rPr>
          <w:b/>
          <w:bCs/>
          <w:color w:val="1F3864"/>
          <w:u w:val="single" w:color="1F3864"/>
        </w:rPr>
        <w:t>construct</w:t>
      </w:r>
      <w:r>
        <w:t xml:space="preserve"> a complete, school-specific AI policy that addresses permitted and prohibited uses, data privacy obligations, academic integrity requirements, safeguarding responsibilities, and stakeholder accountability.</w:t>
      </w:r>
      <w:r>
        <w:rPr>
          <w:i/>
          <w:iCs/>
          <w:color w:val="888888"/>
          <w:sz w:val="18"/>
          <w:szCs w:val="18"/>
        </w:rPr>
        <w:t xml:space="preserve">  [Create — Bloom’s Level 6]</w:t>
      </w:r>
    </w:p>
    <w:p w14:paraId="66FC2704" w14:textId="77777777" w:rsidR="005939F7" w:rsidRDefault="005939F7">
      <w:pPr>
        <w:spacing w:before="80" w:after="40"/>
      </w:pPr>
    </w:p>
    <w:p w14:paraId="7271BA3D" w14:textId="77777777" w:rsidR="005939F7" w:rsidRDefault="00000000">
      <w:pPr>
        <w:spacing w:before="100" w:after="60"/>
        <w:ind w:left="360" w:hanging="360"/>
      </w:pPr>
      <w:r>
        <w:rPr>
          <w:b/>
          <w:bCs/>
          <w:color w:val="2E74B5"/>
        </w:rPr>
        <w:t xml:space="preserve">4.  </w:t>
      </w:r>
      <w:r>
        <w:rPr>
          <w:b/>
          <w:bCs/>
          <w:color w:val="C9A84C"/>
        </w:rPr>
        <w:t xml:space="preserve">By the end of this module, learners will be able to </w:t>
      </w:r>
      <w:r>
        <w:rPr>
          <w:b/>
          <w:bCs/>
          <w:color w:val="1F3864"/>
          <w:u w:val="single" w:color="1F3864"/>
        </w:rPr>
        <w:t>design</w:t>
      </w:r>
      <w:r>
        <w:t xml:space="preserve"> risk identification, mitigation, and monitoring processes that protect students from AI-related harms—including data breaches, </w:t>
      </w:r>
      <w:r>
        <w:lastRenderedPageBreak/>
        <w:t>algorithmic bias, academic dishonesty, and safeguarding risks—within their specific institutional context.</w:t>
      </w:r>
      <w:r>
        <w:rPr>
          <w:i/>
          <w:iCs/>
          <w:color w:val="888888"/>
          <w:sz w:val="18"/>
          <w:szCs w:val="18"/>
        </w:rPr>
        <w:t xml:space="preserve">  [Analyze / Create — Bloom’s Levels 4–6]</w:t>
      </w:r>
    </w:p>
    <w:p w14:paraId="1002A4AF" w14:textId="77777777" w:rsidR="005939F7" w:rsidRDefault="005939F7">
      <w:pPr>
        <w:spacing w:before="80" w:after="40"/>
      </w:pPr>
    </w:p>
    <w:p w14:paraId="50747E0D" w14:textId="77777777" w:rsidR="005939F7" w:rsidRDefault="00000000">
      <w:pPr>
        <w:spacing w:before="100" w:after="60"/>
        <w:ind w:left="360" w:hanging="360"/>
      </w:pPr>
      <w:r>
        <w:rPr>
          <w:b/>
          <w:bCs/>
          <w:color w:val="2E74B5"/>
        </w:rPr>
        <w:t xml:space="preserve">5.  </w:t>
      </w:r>
      <w:r>
        <w:rPr>
          <w:b/>
          <w:bCs/>
          <w:color w:val="C9A84C"/>
        </w:rPr>
        <w:t xml:space="preserve">By the end of this module, learners will be able to </w:t>
      </w:r>
      <w:r>
        <w:rPr>
          <w:b/>
          <w:bCs/>
          <w:color w:val="1F3864"/>
          <w:u w:val="single" w:color="1F3864"/>
        </w:rPr>
        <w:t>develop</w:t>
      </w:r>
      <w:r>
        <w:t xml:space="preserve"> differentiated stakeholder communication and engagement strategies that build shared understanding and sustained community support for responsible AI governance across staff, students, parents, and governing bodies.</w:t>
      </w:r>
      <w:r>
        <w:rPr>
          <w:i/>
          <w:iCs/>
          <w:color w:val="888888"/>
          <w:sz w:val="18"/>
          <w:szCs w:val="18"/>
        </w:rPr>
        <w:t xml:space="preserve">  [Apply / Create — Bloom’s Levels 3–6]</w:t>
      </w:r>
    </w:p>
    <w:p w14:paraId="2014A692" w14:textId="77777777" w:rsidR="005939F7" w:rsidRDefault="005939F7">
      <w:pPr>
        <w:spacing w:before="200" w:after="60"/>
      </w:pPr>
    </w:p>
    <w:p w14:paraId="5346ED74" w14:textId="77777777" w:rsidR="005939F7" w:rsidRDefault="005939F7">
      <w:pPr>
        <w:pBdr>
          <w:bottom w:val="single" w:sz="6" w:space="1" w:color="2E74B5"/>
        </w:pBdr>
      </w:pPr>
    </w:p>
    <w:p w14:paraId="631060BE" w14:textId="77777777" w:rsidR="005939F7" w:rsidRDefault="005939F7">
      <w:pPr>
        <w:spacing w:before="120" w:after="60"/>
      </w:pPr>
    </w:p>
    <w:p w14:paraId="065C3E8E" w14:textId="77777777" w:rsidR="005939F7" w:rsidRDefault="00000000">
      <w:pPr>
        <w:spacing w:before="80" w:after="80"/>
        <w:jc w:val="center"/>
      </w:pPr>
      <w:r>
        <w:rPr>
          <w:i/>
          <w:iCs/>
          <w:color w:val="888888"/>
          <w:sz w:val="16"/>
          <w:szCs w:val="16"/>
        </w:rPr>
        <w:t>Prepared by TechTelligence Academy  |  AI Foundations for Educators Programme  |  April 2026</w:t>
      </w:r>
    </w:p>
    <w:sectPr w:rsidR="005939F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C373" w14:textId="77777777" w:rsidR="00175F13" w:rsidRDefault="00175F13">
      <w:r>
        <w:separator/>
      </w:r>
    </w:p>
  </w:endnote>
  <w:endnote w:type="continuationSeparator" w:id="0">
    <w:p w14:paraId="6E19CE44" w14:textId="77777777" w:rsidR="00175F13" w:rsidRDefault="00175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4D87" w14:textId="77777777" w:rsidR="005939F7" w:rsidRDefault="00000000">
    <w:pPr>
      <w:pBdr>
        <w:top w:val="single" w:sz="4" w:space="1" w:color="2E74B5"/>
      </w:pBdr>
      <w:tabs>
        <w:tab w:val="right" w:pos="9360"/>
      </w:tabs>
      <w:spacing w:before="120"/>
    </w:pPr>
    <w:r>
      <w:rPr>
        <w:sz w:val="16"/>
        <w:szCs w:val="16"/>
      </w:rPr>
      <w:t>Instructional Design Document  |  Confidential</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7E34E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4171" w14:textId="77777777" w:rsidR="00175F13" w:rsidRDefault="00175F13">
      <w:r>
        <w:separator/>
      </w:r>
    </w:p>
  </w:footnote>
  <w:footnote w:type="continuationSeparator" w:id="0">
    <w:p w14:paraId="6C6CB9DB" w14:textId="77777777" w:rsidR="00175F13" w:rsidRDefault="00175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2B71" w14:textId="77777777" w:rsidR="005939F7" w:rsidRDefault="00000000">
    <w:pPr>
      <w:pBdr>
        <w:bottom w:val="single" w:sz="4" w:space="1" w:color="2E74B5"/>
      </w:pBdr>
      <w:tabs>
        <w:tab w:val="right" w:pos="9360"/>
      </w:tabs>
      <w:spacing w:after="120"/>
    </w:pPr>
    <w:r>
      <w:rPr>
        <w:b/>
        <w:bCs/>
        <w:color w:val="2E74B5"/>
        <w:sz w:val="18"/>
        <w:szCs w:val="18"/>
      </w:rPr>
      <w:t>TECHTELLIGENCE ACADEMY  |  AI Foundations for Educators</w:t>
    </w:r>
    <w:r>
      <w:rPr>
        <w:sz w:val="18"/>
        <w:szCs w:val="18"/>
      </w:rPr>
      <w:tab/>
      <w:t>Module: K-12 School AI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05DC"/>
    <w:multiLevelType w:val="hybridMultilevel"/>
    <w:tmpl w:val="D8E0B9C2"/>
    <w:lvl w:ilvl="0" w:tplc="FAA2A6DC">
      <w:start w:val="1"/>
      <w:numFmt w:val="bullet"/>
      <w:lvlText w:val="•"/>
      <w:lvlJc w:val="left"/>
      <w:pPr>
        <w:ind w:left="540" w:hanging="360"/>
      </w:pPr>
    </w:lvl>
    <w:lvl w:ilvl="1" w:tplc="E5C0B00A">
      <w:numFmt w:val="decimal"/>
      <w:lvlText w:val=""/>
      <w:lvlJc w:val="left"/>
    </w:lvl>
    <w:lvl w:ilvl="2" w:tplc="06F08C38">
      <w:numFmt w:val="decimal"/>
      <w:lvlText w:val=""/>
      <w:lvlJc w:val="left"/>
    </w:lvl>
    <w:lvl w:ilvl="3" w:tplc="BDAAA3D0">
      <w:numFmt w:val="decimal"/>
      <w:lvlText w:val=""/>
      <w:lvlJc w:val="left"/>
    </w:lvl>
    <w:lvl w:ilvl="4" w:tplc="D27467A0">
      <w:numFmt w:val="decimal"/>
      <w:lvlText w:val=""/>
      <w:lvlJc w:val="left"/>
    </w:lvl>
    <w:lvl w:ilvl="5" w:tplc="F55C507A">
      <w:numFmt w:val="decimal"/>
      <w:lvlText w:val=""/>
      <w:lvlJc w:val="left"/>
    </w:lvl>
    <w:lvl w:ilvl="6" w:tplc="B54229F4">
      <w:numFmt w:val="decimal"/>
      <w:lvlText w:val=""/>
      <w:lvlJc w:val="left"/>
    </w:lvl>
    <w:lvl w:ilvl="7" w:tplc="B874E762">
      <w:numFmt w:val="decimal"/>
      <w:lvlText w:val=""/>
      <w:lvlJc w:val="left"/>
    </w:lvl>
    <w:lvl w:ilvl="8" w:tplc="560ECB48">
      <w:numFmt w:val="decimal"/>
      <w:lvlText w:val=""/>
      <w:lvlJc w:val="left"/>
    </w:lvl>
  </w:abstractNum>
  <w:abstractNum w:abstractNumId="1" w15:restartNumberingAfterBreak="0">
    <w:nsid w:val="4B0824D1"/>
    <w:multiLevelType w:val="hybridMultilevel"/>
    <w:tmpl w:val="6396D0CC"/>
    <w:lvl w:ilvl="0" w:tplc="A8902B18">
      <w:start w:val="1"/>
      <w:numFmt w:val="bullet"/>
      <w:lvlText w:val="●"/>
      <w:lvlJc w:val="left"/>
      <w:pPr>
        <w:ind w:left="720" w:hanging="360"/>
      </w:pPr>
    </w:lvl>
    <w:lvl w:ilvl="1" w:tplc="9E3CD380">
      <w:start w:val="1"/>
      <w:numFmt w:val="bullet"/>
      <w:lvlText w:val="○"/>
      <w:lvlJc w:val="left"/>
      <w:pPr>
        <w:ind w:left="1440" w:hanging="360"/>
      </w:pPr>
    </w:lvl>
    <w:lvl w:ilvl="2" w:tplc="546899A6">
      <w:start w:val="1"/>
      <w:numFmt w:val="bullet"/>
      <w:lvlText w:val="■"/>
      <w:lvlJc w:val="left"/>
      <w:pPr>
        <w:ind w:left="2160" w:hanging="360"/>
      </w:pPr>
    </w:lvl>
    <w:lvl w:ilvl="3" w:tplc="E7180094">
      <w:start w:val="1"/>
      <w:numFmt w:val="bullet"/>
      <w:lvlText w:val="●"/>
      <w:lvlJc w:val="left"/>
      <w:pPr>
        <w:ind w:left="2880" w:hanging="360"/>
      </w:pPr>
    </w:lvl>
    <w:lvl w:ilvl="4" w:tplc="8D7064EC">
      <w:start w:val="1"/>
      <w:numFmt w:val="bullet"/>
      <w:lvlText w:val="○"/>
      <w:lvlJc w:val="left"/>
      <w:pPr>
        <w:ind w:left="3600" w:hanging="360"/>
      </w:pPr>
    </w:lvl>
    <w:lvl w:ilvl="5" w:tplc="4D982A7C">
      <w:start w:val="1"/>
      <w:numFmt w:val="bullet"/>
      <w:lvlText w:val="■"/>
      <w:lvlJc w:val="left"/>
      <w:pPr>
        <w:ind w:left="4320" w:hanging="360"/>
      </w:pPr>
    </w:lvl>
    <w:lvl w:ilvl="6" w:tplc="4E62790A">
      <w:start w:val="1"/>
      <w:numFmt w:val="bullet"/>
      <w:lvlText w:val="●"/>
      <w:lvlJc w:val="left"/>
      <w:pPr>
        <w:ind w:left="5040" w:hanging="360"/>
      </w:pPr>
    </w:lvl>
    <w:lvl w:ilvl="7" w:tplc="17D6B594">
      <w:start w:val="1"/>
      <w:numFmt w:val="bullet"/>
      <w:lvlText w:val="●"/>
      <w:lvlJc w:val="left"/>
      <w:pPr>
        <w:ind w:left="5760" w:hanging="360"/>
      </w:pPr>
    </w:lvl>
    <w:lvl w:ilvl="8" w:tplc="A4BA16FA">
      <w:start w:val="1"/>
      <w:numFmt w:val="bullet"/>
      <w:lvlText w:val="●"/>
      <w:lvlJc w:val="left"/>
      <w:pPr>
        <w:ind w:left="6480" w:hanging="360"/>
      </w:pPr>
    </w:lvl>
  </w:abstractNum>
  <w:abstractNum w:abstractNumId="2" w15:restartNumberingAfterBreak="0">
    <w:nsid w:val="7F8C7A8E"/>
    <w:multiLevelType w:val="hybridMultilevel"/>
    <w:tmpl w:val="CDC6E15A"/>
    <w:lvl w:ilvl="0" w:tplc="ED6E3E12">
      <w:start w:val="1"/>
      <w:numFmt w:val="bullet"/>
      <w:lvlText w:val="◦"/>
      <w:lvlJc w:val="left"/>
      <w:pPr>
        <w:ind w:left="900" w:hanging="360"/>
      </w:pPr>
    </w:lvl>
    <w:lvl w:ilvl="1" w:tplc="A208BC36">
      <w:numFmt w:val="decimal"/>
      <w:lvlText w:val=""/>
      <w:lvlJc w:val="left"/>
    </w:lvl>
    <w:lvl w:ilvl="2" w:tplc="FC9A697E">
      <w:numFmt w:val="decimal"/>
      <w:lvlText w:val=""/>
      <w:lvlJc w:val="left"/>
    </w:lvl>
    <w:lvl w:ilvl="3" w:tplc="930A8386">
      <w:numFmt w:val="decimal"/>
      <w:lvlText w:val=""/>
      <w:lvlJc w:val="left"/>
    </w:lvl>
    <w:lvl w:ilvl="4" w:tplc="1F04344E">
      <w:numFmt w:val="decimal"/>
      <w:lvlText w:val=""/>
      <w:lvlJc w:val="left"/>
    </w:lvl>
    <w:lvl w:ilvl="5" w:tplc="0426A02A">
      <w:numFmt w:val="decimal"/>
      <w:lvlText w:val=""/>
      <w:lvlJc w:val="left"/>
    </w:lvl>
    <w:lvl w:ilvl="6" w:tplc="F992EAAE">
      <w:numFmt w:val="decimal"/>
      <w:lvlText w:val=""/>
      <w:lvlJc w:val="left"/>
    </w:lvl>
    <w:lvl w:ilvl="7" w:tplc="A0AED680">
      <w:numFmt w:val="decimal"/>
      <w:lvlText w:val=""/>
      <w:lvlJc w:val="left"/>
    </w:lvl>
    <w:lvl w:ilvl="8" w:tplc="A57AC844">
      <w:numFmt w:val="decimal"/>
      <w:lvlText w:val=""/>
      <w:lvlJc w:val="left"/>
    </w:lvl>
  </w:abstractNum>
  <w:num w:numId="1" w16cid:durableId="686978668">
    <w:abstractNumId w:val="1"/>
    <w:lvlOverride w:ilvl="0">
      <w:startOverride w:val="1"/>
    </w:lvlOverride>
  </w:num>
  <w:num w:numId="2" w16cid:durableId="2565971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F7"/>
    <w:rsid w:val="00175F13"/>
    <w:rsid w:val="005939F7"/>
    <w:rsid w:val="007E34E0"/>
    <w:rsid w:val="00CA742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FA847C6"/>
  <w15:docId w15:val="{3E3405EF-8768-9146-99FB-5240DB2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semiHidden/>
    <w:unhideWhenUsed/>
    <w:qFormat/>
    <w:pPr>
      <w:spacing w:before="24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S. Al Mashaleh</cp:lastModifiedBy>
  <cp:revision>2</cp:revision>
  <dcterms:created xsi:type="dcterms:W3CDTF">2026-04-13T20:02:00Z</dcterms:created>
  <dcterms:modified xsi:type="dcterms:W3CDTF">2026-04-13T20:02:00Z</dcterms:modified>
</cp:coreProperties>
</file>