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923A" w14:textId="371D255D" w:rsidR="00F675C7" w:rsidRPr="00F675C7" w:rsidRDefault="00F675C7">
      <w:pPr>
        <w:rPr>
          <w:rFonts w:ascii="Calibri" w:hAnsi="Calibri" w:cs="Calibri"/>
        </w:rPr>
      </w:pPr>
      <w:r>
        <w:t xml:space="preserve">Для моделей СМ можно выбрать из двух вариантов </w:t>
      </w:r>
      <w:r>
        <w:rPr>
          <w:lang w:val="en-US"/>
        </w:rPr>
        <w:t>dq</w:t>
      </w:r>
      <w:r w:rsidRPr="00F675C7">
        <w:t>-</w:t>
      </w:r>
      <w:r>
        <w:t xml:space="preserve">координат с разным взаимным расположением осей. В ГОСТ </w:t>
      </w:r>
      <w:sdt>
        <w:sdtPr>
          <w:id w:val="-269779768"/>
          <w:citation/>
        </w:sdtPr>
        <w:sdtContent>
          <w:r w:rsidR="00895304">
            <w:fldChar w:fldCharType="begin"/>
          </w:r>
          <w:r w:rsidR="00895304">
            <w:instrText xml:space="preserve"> CITATION ГОС88 \l 1049 </w:instrText>
          </w:r>
          <w:r w:rsidR="00895304">
            <w:fldChar w:fldCharType="separate"/>
          </w:r>
          <w:r w:rsidR="00895304">
            <w:rPr>
              <w:noProof/>
            </w:rPr>
            <w:t>[1]</w:t>
          </w:r>
          <w:r w:rsidR="00895304">
            <w:fldChar w:fldCharType="end"/>
          </w:r>
        </w:sdtContent>
      </w:sdt>
      <w:r w:rsidR="00895304">
        <w:t xml:space="preserve"> </w:t>
      </w:r>
      <w:r>
        <w:t xml:space="preserve">используется система координат с опережающей осью </w:t>
      </w:r>
      <w:r>
        <w:rPr>
          <w:lang w:val="en-US"/>
        </w:rPr>
        <w:t>d</w:t>
      </w:r>
      <w:r>
        <w:t xml:space="preserve">. </w:t>
      </w:r>
      <w:r>
        <w:rPr>
          <w:lang w:val="en-US"/>
        </w:rPr>
        <w:t>IEEE</w:t>
      </w:r>
      <w:r w:rsidR="00A7576F">
        <w:t xml:space="preserve">, и ряд авторов </w:t>
      </w:r>
      <w:sdt>
        <w:sdtPr>
          <w:id w:val="-1378391977"/>
          <w:citation/>
        </w:sdtPr>
        <w:sdtContent>
          <w:r w:rsidR="00431B39">
            <w:fldChar w:fldCharType="begin"/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CITATION</w:instrText>
          </w:r>
          <w:r w:rsidR="00431B39" w:rsidRPr="00431B39">
            <w:instrText xml:space="preserve"> </w:instrText>
          </w:r>
          <w:r w:rsidR="00431B39">
            <w:rPr>
              <w:lang w:val="en-US"/>
            </w:rPr>
            <w:instrText>Kun</w:instrText>
          </w:r>
          <w:r w:rsidR="00431B39" w:rsidRPr="00431B39">
            <w:instrText>94 \</w:instrText>
          </w:r>
          <w:r w:rsidR="00431B39">
            <w:rPr>
              <w:lang w:val="en-US"/>
            </w:rPr>
            <w:instrText>l</w:instrText>
          </w:r>
          <w:r w:rsidR="00431B39" w:rsidRPr="00431B39">
            <w:instrText xml:space="preserve"> 1033 </w:instrText>
          </w:r>
          <w:r w:rsidR="00431B39">
            <w:fldChar w:fldCharType="separate"/>
          </w:r>
          <w:r w:rsidR="00895304" w:rsidRPr="00895304">
            <w:rPr>
              <w:noProof/>
            </w:rPr>
            <w:t>[2]</w:t>
          </w:r>
          <w:r w:rsidR="00431B39">
            <w:fldChar w:fldCharType="end"/>
          </w:r>
        </w:sdtContent>
      </w:sdt>
      <w:r w:rsidRPr="00F675C7">
        <w:t xml:space="preserve"> </w:t>
      </w:r>
      <w:r>
        <w:t>предпочитает</w:t>
      </w:r>
      <w:r w:rsidRPr="00F675C7">
        <w:t xml:space="preserve"> </w:t>
      </w:r>
      <w:r>
        <w:t xml:space="preserve">опережающую ось </w:t>
      </w:r>
      <w:r>
        <w:rPr>
          <w:lang w:val="en-US"/>
        </w:rPr>
        <w:t>d</w:t>
      </w:r>
      <w:r w:rsidRPr="00F675C7">
        <w:t xml:space="preserve">. </w:t>
      </w:r>
      <w:r>
        <w:t xml:space="preserve">Выбор осей влияет только на знаки ЭДС в уравнениях контуров статора. ЭДС по оси </w:t>
      </w:r>
      <w:r>
        <w:rPr>
          <w:lang w:val="en-US"/>
        </w:rPr>
        <w:t>d</w:t>
      </w:r>
      <w:r w:rsidRPr="00F675C7">
        <w:t xml:space="preserve"> </w:t>
      </w:r>
      <w:r>
        <w:t xml:space="preserve">наводится потокосцеплением оси </w:t>
      </w:r>
      <w:r>
        <w:rPr>
          <w:lang w:val="en-US"/>
        </w:rPr>
        <w:t>q</w:t>
      </w:r>
      <w:r>
        <w:t xml:space="preserve">, и, соответственно ЭДС в оси </w:t>
      </w:r>
      <w:r>
        <w:rPr>
          <w:lang w:val="en-US"/>
        </w:rPr>
        <w:t>q</w:t>
      </w:r>
      <w:r>
        <w:t xml:space="preserve"> </w:t>
      </w:r>
      <w:r>
        <w:rPr>
          <w:rFonts w:ascii="Calibri" w:hAnsi="Calibri" w:cs="Calibri"/>
        </w:rPr>
        <w:t xml:space="preserve">– потокосцеплением в оси </w:t>
      </w:r>
      <w:r>
        <w:rPr>
          <w:rFonts w:ascii="Calibri" w:hAnsi="Calibri" w:cs="Calibri"/>
          <w:lang w:val="en-US"/>
        </w:rPr>
        <w:t>d</w:t>
      </w:r>
      <w:r w:rsidRPr="00F675C7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 xml:space="preserve">Задав вращение против часовой стрелки и учитывая, что </w:t>
      </w:r>
      <w:r>
        <w:rPr>
          <w:rFonts w:ascii="Calibri" w:eastAsiaTheme="minorEastAsia" w:hAnsi="Calibri" w:cs="Calibri"/>
        </w:rPr>
        <w:t>вектор индуктированной ЭДС отстает от вектора потокосцепления, для обоих вариантов расположения осей получим уравнения контуров статора: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9E0D7B" w14:paraId="5231706E" w14:textId="77777777" w:rsidTr="00AD67A4">
        <w:tc>
          <w:tcPr>
            <w:tcW w:w="2500" w:type="pct"/>
            <w:vAlign w:val="center"/>
          </w:tcPr>
          <w:p w14:paraId="7CF017B0" w14:textId="2306DBA4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00C70FD2" w:rsidR="009E0D7B" w:rsidRDefault="00064AB3" w:rsidP="009E0D7B">
            <w:pPr>
              <w:jc w:val="center"/>
            </w:pPr>
            <w:r w:rsidRPr="00064AB3">
              <w:rPr>
                <w:noProof/>
              </w:rPr>
              <w:drawing>
                <wp:inline distT="0" distB="0" distL="0" distR="0" wp14:anchorId="1E02F7C2" wp14:editId="7B86E333">
                  <wp:extent cx="2009775" cy="2527300"/>
                  <wp:effectExtent l="0" t="0" r="9525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310C" w14:paraId="1D1463AE" w14:textId="77777777" w:rsidTr="00AD67A4">
        <w:tc>
          <w:tcPr>
            <w:tcW w:w="2500" w:type="pct"/>
            <w:vAlign w:val="center"/>
          </w:tcPr>
          <w:p w14:paraId="1667F8C8" w14:textId="77777777" w:rsidR="00F1310C" w:rsidRPr="00885361" w:rsidRDefault="00F8653A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6FD7DBFD" w14:textId="32EF7D6E" w:rsidR="00F1310C" w:rsidRPr="0051067C" w:rsidRDefault="00F8653A" w:rsidP="00F1310C">
            <w:pPr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  <w:vAlign w:val="center"/>
          </w:tcPr>
          <w:p w14:paraId="4E1FC74F" w14:textId="53A79372" w:rsidR="00F1310C" w:rsidRPr="00885361" w:rsidRDefault="00F8653A" w:rsidP="00F1310C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  <w:p w14:paraId="471F7691" w14:textId="28ABAEEB" w:rsidR="00F1310C" w:rsidRDefault="00F8653A" w:rsidP="00F1310C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</w:tbl>
    <w:p w14:paraId="5BAE938E" w14:textId="5DC2AC0E" w:rsidR="00F675C7" w:rsidRPr="00F675C7" w:rsidRDefault="00F675C7" w:rsidP="00F1310C">
      <w:pPr>
        <w:rPr>
          <w:rFonts w:eastAsiaTheme="minorEastAsia"/>
          <w:iCs/>
        </w:rPr>
      </w:pPr>
      <w:r>
        <w:rPr>
          <w:rFonts w:eastAsiaTheme="minorEastAsia"/>
          <w:iCs/>
        </w:rPr>
        <w:t>где:</w:t>
      </w:r>
    </w:p>
    <w:p w14:paraId="52233E20" w14:textId="56B1F9FA" w:rsidR="002771D0" w:rsidRPr="00F675C7" w:rsidRDefault="00F8653A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CFDDDD" w14:textId="1CCEEF6E" w:rsidR="00F675C7" w:rsidRPr="00AE08CA" w:rsidRDefault="00F675C7" w:rsidP="00AC71D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Схема замещения электрических и магнитных цепей для осей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СМ с одной демпферной обмоткой на </w:t>
      </w:r>
      <w:r w:rsidR="00AE08CA">
        <w:rPr>
          <w:rFonts w:eastAsiaTheme="minorEastAsia"/>
          <w:iCs/>
          <w:lang w:val="en-US"/>
        </w:rPr>
        <w:t>d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двумя на </w:t>
      </w:r>
      <w:r w:rsidR="00AE08CA">
        <w:rPr>
          <w:rFonts w:eastAsiaTheme="minorEastAsia"/>
          <w:iCs/>
          <w:lang w:val="en-US"/>
        </w:rPr>
        <w:t>q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  <w:lang w:val="en-US"/>
        </w:rPr>
        <w:t>c</w:t>
      </w:r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>нанесенными контурами токов</w:t>
      </w:r>
    </w:p>
    <w:p w14:paraId="02477685" w14:textId="569AB027" w:rsidR="00187FC1" w:rsidRDefault="009B7745">
      <w:pPr>
        <w:rPr>
          <w:rFonts w:eastAsiaTheme="minorEastAsia"/>
          <w:i/>
          <w:lang w:val="en-US"/>
        </w:rPr>
      </w:pPr>
      <w:r w:rsidRPr="009B7745">
        <w:drawing>
          <wp:inline distT="0" distB="0" distL="0" distR="0" wp14:anchorId="50FD7275" wp14:editId="6AAECF30">
            <wp:extent cx="5982038" cy="119237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110" cy="119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85EE" w14:textId="293AB934" w:rsidR="00AE08CA" w:rsidRPr="00AE08CA" w:rsidRDefault="00AE08CA">
      <w:pPr>
        <w:rPr>
          <w:rFonts w:eastAsiaTheme="minorEastAsia"/>
          <w:iCs/>
        </w:rPr>
      </w:pPr>
      <w:r>
        <w:rPr>
          <w:rFonts w:eastAsiaTheme="minorEastAsia"/>
          <w:iCs/>
        </w:rPr>
        <w:t>позволяет записать следующую систему уравнений</w:t>
      </w:r>
      <w:r w:rsidR="006779AA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9"/>
        <w:gridCol w:w="716"/>
      </w:tblGrid>
      <w:tr w:rsidR="00064AB3" w:rsidRPr="00064AB3" w14:paraId="26162ECA" w14:textId="52571516" w:rsidTr="00064AB3">
        <w:tc>
          <w:tcPr>
            <w:tcW w:w="13745" w:type="dxa"/>
          </w:tcPr>
          <w:p w14:paraId="66E62494" w14:textId="3EB1B9B9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1D0D3DE" w14:textId="2BC97870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(1)</w:t>
            </w:r>
          </w:p>
        </w:tc>
      </w:tr>
      <w:tr w:rsidR="00064AB3" w:rsidRPr="00064AB3" w14:paraId="75A08C94" w14:textId="735CD48C" w:rsidTr="00064AB3">
        <w:tc>
          <w:tcPr>
            <w:tcW w:w="13745" w:type="dxa"/>
          </w:tcPr>
          <w:p w14:paraId="3C0DB9E0" w14:textId="4E370B97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B52E416" w14:textId="38E53EA5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(2)</w:t>
            </w:r>
          </w:p>
        </w:tc>
      </w:tr>
      <w:tr w:rsidR="00064AB3" w:rsidRPr="00064AB3" w14:paraId="073393B5" w14:textId="4605091E" w:rsidTr="00064AB3">
        <w:tc>
          <w:tcPr>
            <w:tcW w:w="13745" w:type="dxa"/>
          </w:tcPr>
          <w:p w14:paraId="2B3E118A" w14:textId="7CB65651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A3B97AB" w14:textId="08CF6EDA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(3)</w:t>
            </w:r>
          </w:p>
        </w:tc>
      </w:tr>
      <w:tr w:rsidR="00064AB3" w:rsidRPr="00064AB3" w14:paraId="4AB0D1EC" w14:textId="6B3657CE" w:rsidTr="00064AB3">
        <w:tc>
          <w:tcPr>
            <w:tcW w:w="13745" w:type="dxa"/>
          </w:tcPr>
          <w:p w14:paraId="60B63F8C" w14:textId="4C9D3E2D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1ED36E21" w14:textId="520FBC49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(4)</w:t>
            </w:r>
          </w:p>
        </w:tc>
      </w:tr>
      <w:tr w:rsidR="00064AB3" w:rsidRPr="00064AB3" w14:paraId="4405B526" w14:textId="303497DE" w:rsidTr="00064AB3">
        <w:tc>
          <w:tcPr>
            <w:tcW w:w="13745" w:type="dxa"/>
          </w:tcPr>
          <w:p w14:paraId="7C72326F" w14:textId="2BC7F28B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6CB2FC1C" w14:textId="3372F90F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(5)</w:t>
            </w:r>
          </w:p>
        </w:tc>
      </w:tr>
      <w:tr w:rsidR="00064AB3" w:rsidRPr="00064AB3" w14:paraId="5C4C9FDA" w14:textId="297E9D8F" w:rsidTr="00064AB3">
        <w:tc>
          <w:tcPr>
            <w:tcW w:w="13745" w:type="dxa"/>
          </w:tcPr>
          <w:p w14:paraId="2A035124" w14:textId="2C3D7BA8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796F3343" w14:textId="34D22B9E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(6)</w:t>
            </w:r>
          </w:p>
        </w:tc>
      </w:tr>
      <w:tr w:rsidR="00064AB3" w:rsidRPr="00064AB3" w14:paraId="6A006EFD" w14:textId="3A0E9A02" w:rsidTr="00064AB3">
        <w:tc>
          <w:tcPr>
            <w:tcW w:w="13745" w:type="dxa"/>
          </w:tcPr>
          <w:p w14:paraId="029D5CDE" w14:textId="55F9A2F0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5D37248D" w14:textId="0661C8B6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(7)</w:t>
            </w:r>
          </w:p>
        </w:tc>
      </w:tr>
      <w:tr w:rsidR="00064AB3" w:rsidRPr="00064AB3" w14:paraId="23D0DB26" w14:textId="27822FA8" w:rsidTr="00064AB3">
        <w:tc>
          <w:tcPr>
            <w:tcW w:w="13745" w:type="dxa"/>
          </w:tcPr>
          <w:p w14:paraId="2DAEBE8C" w14:textId="2212579B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86B123A" w14:textId="0E695862" w:rsidR="00064AB3" w:rsidRPr="00064AB3" w:rsidRDefault="00064AB3" w:rsidP="00064AB3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 w:rsidRPr="00064AB3">
              <w:rPr>
                <w:rFonts w:ascii="Calibri" w:eastAsia="Times New Roman" w:hAnsi="Calibri" w:cs="Times New Roman"/>
                <w:lang w:val="en-US"/>
              </w:rPr>
              <w:t>(8)</w:t>
            </w:r>
          </w:p>
        </w:tc>
      </w:tr>
      <w:tr w:rsidR="00064AB3" w:rsidRPr="00064AB3" w14:paraId="6679E5C2" w14:textId="4EA71EE0" w:rsidTr="00064AB3">
        <w:tc>
          <w:tcPr>
            <w:tcW w:w="13745" w:type="dxa"/>
          </w:tcPr>
          <w:p w14:paraId="1E7415ED" w14:textId="2C49B9AC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5" w:type="dxa"/>
          </w:tcPr>
          <w:p w14:paraId="7C584F1D" w14:textId="218A6E64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(9)</w:t>
            </w:r>
          </w:p>
        </w:tc>
      </w:tr>
      <w:tr w:rsidR="00064AB3" w:rsidRPr="00064AB3" w14:paraId="0579EC0D" w14:textId="62E00046" w:rsidTr="00064AB3">
        <w:tc>
          <w:tcPr>
            <w:tcW w:w="13745" w:type="dxa"/>
          </w:tcPr>
          <w:p w14:paraId="6D703A4F" w14:textId="0D12809D" w:rsidR="00064AB3" w:rsidRPr="00064AB3" w:rsidRDefault="00F8653A" w:rsidP="00064AB3">
            <w:pPr>
              <w:spacing w:after="120"/>
              <w:rPr>
                <w:rFonts w:eastAsiaTheme="minorEastAsi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46775745" w14:textId="382A547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(10)</w:t>
            </w:r>
          </w:p>
        </w:tc>
      </w:tr>
      <w:tr w:rsidR="00064AB3" w:rsidRPr="00064AB3" w14:paraId="02683487" w14:textId="6B5BC3BC" w:rsidTr="00064AB3">
        <w:tc>
          <w:tcPr>
            <w:tcW w:w="13745" w:type="dxa"/>
          </w:tcPr>
          <w:p w14:paraId="3161723C" w14:textId="562E452D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3A71030D" w14:textId="79125778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(11)</w:t>
            </w:r>
          </w:p>
        </w:tc>
      </w:tr>
      <w:tr w:rsidR="00064AB3" w:rsidRPr="00064AB3" w14:paraId="77A009FD" w14:textId="1C8ED806" w:rsidTr="00064AB3">
        <w:tc>
          <w:tcPr>
            <w:tcW w:w="13745" w:type="dxa"/>
          </w:tcPr>
          <w:p w14:paraId="72B3D284" w14:textId="3A7CBE05" w:rsidR="00064AB3" w:rsidRPr="00064AB3" w:rsidRDefault="00F8653A" w:rsidP="00064AB3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5" w:type="dxa"/>
          </w:tcPr>
          <w:p w14:paraId="2F0230E7" w14:textId="397D1FFA" w:rsidR="00064AB3" w:rsidRPr="00064AB3" w:rsidRDefault="00064AB3" w:rsidP="00064AB3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064AB3">
              <w:rPr>
                <w:rFonts w:ascii="Calibri" w:eastAsia="Calibri" w:hAnsi="Calibri" w:cs="Times New Roman"/>
                <w:lang w:val="en-US"/>
              </w:rPr>
              <w:t>(12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</w:tr>
    </w:tbl>
    <w:p w14:paraId="51BD4F1E" w14:textId="191491D1" w:rsidR="000E6552" w:rsidRPr="00AC5FEB" w:rsidRDefault="00AC5FEB">
      <w:pPr>
        <w:rPr>
          <w:rFonts w:eastAsiaTheme="minorEastAsia"/>
          <w:i/>
          <w:iCs/>
        </w:rPr>
      </w:pPr>
      <w:r>
        <w:rPr>
          <w:rFonts w:eastAsiaTheme="minorEastAsia"/>
          <w:iCs/>
        </w:rPr>
        <w:t xml:space="preserve">В качестве переменных состояния примем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</w:rPr>
        <w:t>,</w:t>
      </w:r>
      <w:r w:rsidRPr="00AC5FEB">
        <w:rPr>
          <w:rFonts w:eastAsiaTheme="minorEastAsia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.  </w:t>
      </w:r>
      <w:r w:rsidR="00284FD6">
        <w:rPr>
          <w:rFonts w:eastAsiaTheme="minorEastAsia"/>
          <w:iCs/>
        </w:rPr>
        <w:t>Исключим</w:t>
      </w:r>
      <w:r w:rsidRPr="00AC5FEB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Pr="00AC5FEB">
        <w:rPr>
          <w:rFonts w:eastAsiaTheme="minorEastAsia"/>
          <w:iCs/>
        </w:rPr>
        <w:t>.</w:t>
      </w:r>
    </w:p>
    <w:p w14:paraId="0AF988F9" w14:textId="28494C06" w:rsidR="0068793C" w:rsidRPr="00064AB3" w:rsidRDefault="00F8653A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(1)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(4)</w:t>
      </w:r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064AB3" w:rsidRPr="00064AB3">
        <w:rPr>
          <w:rFonts w:eastAsiaTheme="minorEastAsia"/>
          <w:iCs/>
        </w:rPr>
        <w:t xml:space="preserve">(8)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64AB3" w:rsidRPr="00064AB3">
        <w:rPr>
          <w:rFonts w:eastAsiaTheme="minorEastAsia"/>
          <w:iCs/>
        </w:rPr>
        <w:t xml:space="preserve"> (7)</w:t>
      </w:r>
    </w:p>
    <w:p w14:paraId="4D9A0C8C" w14:textId="20921969" w:rsidR="000C71AA" w:rsidRPr="00885361" w:rsidRDefault="00F8653A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</m:oMath>
      </m:oMathPara>
    </w:p>
    <w:p w14:paraId="29E028E8" w14:textId="7B6A9079" w:rsidR="000C71AA" w:rsidRPr="00A74055" w:rsidRDefault="00F8653A" w:rsidP="000C71A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</m:oMath>
      </m:oMathPara>
    </w:p>
    <w:p w14:paraId="25350453" w14:textId="452AC223" w:rsidR="00AE08CA" w:rsidRDefault="00F8653A">
      <w:p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A5114" w:rsidRPr="005A5114">
        <w:rPr>
          <w:rFonts w:eastAsiaTheme="minorEastAsia"/>
          <w:iCs/>
        </w:rPr>
        <w:t xml:space="preserve"> </w:t>
      </w:r>
      <w:r w:rsidR="005A5114">
        <w:rPr>
          <w:rFonts w:eastAsiaTheme="minorEastAsia"/>
          <w:iCs/>
        </w:rPr>
        <w:t>из уравнений (2) и (3)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A</m:t>
        </m:r>
      </m:oMath>
      <w:r w:rsidR="00AE08CA" w:rsidRPr="00AE08CA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AE08CA" w:rsidRPr="00AE08CA">
        <w:rPr>
          <w:rFonts w:eastAsiaTheme="minorEastAsia"/>
          <w:iCs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C</m:t>
        </m:r>
      </m:oMath>
      <w:r w:rsidR="00AE08CA">
        <w:rPr>
          <w:rFonts w:eastAsiaTheme="minorEastAsia"/>
          <w:iCs/>
          <w:lang w:val="en-US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C5FEB" w14:paraId="5802064A" w14:textId="77777777" w:rsidTr="00AC5FEB">
        <w:tc>
          <w:tcPr>
            <w:tcW w:w="3115" w:type="dxa"/>
          </w:tcPr>
          <w:p w14:paraId="5722D357" w14:textId="3E5DEFD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6E128FFD" w14:textId="3E891C2C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3115" w:type="dxa"/>
          </w:tcPr>
          <w:p w14:paraId="592ABF84" w14:textId="6BA3CA63" w:rsidR="00AC5FEB" w:rsidRDefault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</w:tr>
    </w:tbl>
    <w:p w14:paraId="5E28B14D" w14:textId="20535980" w:rsidR="00AC5FEB" w:rsidRDefault="00AC5FEB">
      <w:pPr>
        <w:rPr>
          <w:rFonts w:eastAsiaTheme="minorEastAsia"/>
          <w:lang w:val="en-US"/>
        </w:rPr>
      </w:pPr>
    </w:p>
    <w:p w14:paraId="04F3883C" w14:textId="77777777" w:rsidR="00AC5FEB" w:rsidRPr="00B72EA3" w:rsidRDefault="00AC5FEB" w:rsidP="00AC5FEB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F8653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F8653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6DD22285" w:rsidR="00585F6C" w:rsidRDefault="00F8653A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042A0E">
        <w:rPr>
          <w:rFonts w:eastAsiaTheme="minorEastAsia"/>
          <w:iCs/>
        </w:rPr>
        <w:t xml:space="preserve"> из уравнений (5) и (6)</w:t>
      </w:r>
      <w:r w:rsidR="00AE08CA" w:rsidRPr="00AE08CA">
        <w:rPr>
          <w:rFonts w:eastAsiaTheme="minorEastAsia"/>
          <w:iCs/>
        </w:rPr>
        <w:t xml:space="preserve">. </w:t>
      </w:r>
      <w:r w:rsidR="00AE08CA">
        <w:rPr>
          <w:rFonts w:eastAsiaTheme="minorEastAsia"/>
          <w:iCs/>
        </w:rPr>
        <w:t xml:space="preserve">Введем вспомогательные коэффициенты </w:t>
      </w:r>
      <m:oMath>
        <m:r>
          <w:rPr>
            <w:rFonts w:ascii="Cambria Math" w:eastAsiaTheme="minorEastAsia" w:hAnsi="Cambria Math"/>
          </w:rPr>
          <m:t>D</m:t>
        </m:r>
      </m:oMath>
      <w:r w:rsidR="00AE08CA">
        <w:rPr>
          <w:rFonts w:eastAsiaTheme="minorEastAsia"/>
          <w:iCs/>
          <w:lang w:val="en-US"/>
        </w:rPr>
        <w:t xml:space="preserve"> </w:t>
      </w:r>
      <w:r w:rsidR="00AE08CA">
        <w:rPr>
          <w:rFonts w:eastAsiaTheme="minorEastAsia"/>
          <w:iCs/>
        </w:rPr>
        <w:t xml:space="preserve">и </w:t>
      </w:r>
      <m:oMath>
        <m:r>
          <w:rPr>
            <w:rFonts w:ascii="Cambria Math" w:eastAsiaTheme="minorEastAsia" w:hAnsi="Cambria Math"/>
          </w:rPr>
          <m:t>F</m:t>
        </m:r>
      </m:oMath>
      <w:r w:rsidR="00AD67A4">
        <w:rPr>
          <w:rFonts w:eastAsiaTheme="minorEastAsia"/>
          <w:iCs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5FEB" w14:paraId="460873ED" w14:textId="77777777" w:rsidTr="00AC5FEB">
        <w:tc>
          <w:tcPr>
            <w:tcW w:w="4672" w:type="dxa"/>
          </w:tcPr>
          <w:p w14:paraId="00F64AB9" w14:textId="397DE058" w:rsidR="00AC5FEB" w:rsidRDefault="00AC5FEB" w:rsidP="00AC5FEB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39D5668" w14:textId="5F46F68C" w:rsidR="00AC5FEB" w:rsidRDefault="00AC5FEB" w:rsidP="00585F6C">
            <w:pPr>
              <w:rPr>
                <w:rFonts w:eastAsiaTheme="minorEastAsia"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2q</m:t>
                    </m:r>
                  </m:sub>
                </m:sSub>
              </m:oMath>
            </m:oMathPara>
          </w:p>
        </w:tc>
      </w:tr>
    </w:tbl>
    <w:p w14:paraId="1B56B659" w14:textId="77777777" w:rsidR="00AC5FEB" w:rsidRPr="00AE08CA" w:rsidRDefault="00AC5FEB" w:rsidP="00585F6C">
      <w:pPr>
        <w:rPr>
          <w:rFonts w:eastAsiaTheme="minorEastAsia"/>
          <w:iCs/>
          <w:lang w:val="en-US"/>
        </w:rPr>
      </w:pPr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F8653A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F8653A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3B0D6CC7" w14:textId="43E07F07" w:rsidR="00042A0E" w:rsidRPr="00042A0E" w:rsidRDefault="00042A0E">
      <w:pPr>
        <w:rPr>
          <w:rFonts w:eastAsiaTheme="minorEastAsia"/>
          <w:i/>
        </w:rPr>
      </w:pPr>
      <w:r>
        <w:rPr>
          <w:rFonts w:eastAsiaTheme="minorEastAsia"/>
        </w:rPr>
        <w:t xml:space="preserve">Выразим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042A0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042A0E">
        <w:rPr>
          <w:rFonts w:eastAsiaTheme="minorEastAsia"/>
        </w:rPr>
        <w:t xml:space="preserve"> </w:t>
      </w:r>
      <w:r>
        <w:rPr>
          <w:rFonts w:eastAsiaTheme="minorEastAsia"/>
        </w:rPr>
        <w:t>из уравнений (7) и (8)</w:t>
      </w:r>
    </w:p>
    <w:p w14:paraId="4F6BDDFF" w14:textId="060E2FE9" w:rsidR="0068793C" w:rsidRPr="006779AA" w:rsidRDefault="00F8653A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q</m:t>
                  </m:r>
                </m:sub>
              </m:sSub>
            </m:e>
          </m:d>
        </m:oMath>
      </m:oMathPara>
    </w:p>
    <w:p w14:paraId="7F0FE114" w14:textId="534BEEC6" w:rsidR="00E3189C" w:rsidRPr="006779AA" w:rsidRDefault="00F8653A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54C7B709" w14:textId="77777777" w:rsidR="00AE08CA" w:rsidRPr="004F15E6" w:rsidRDefault="00F8653A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C5A5A5" w14:textId="77777777" w:rsidR="00AE08CA" w:rsidRPr="004F15E6" w:rsidRDefault="00F8653A" w:rsidP="00AE08CA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A1B805" w14:textId="1EDF46BA" w:rsidR="00AE08CA" w:rsidRDefault="00AE08CA" w:rsidP="00AE08CA">
      <w:pPr>
        <w:rPr>
          <w:rFonts w:eastAsiaTheme="minorEastAsia"/>
        </w:rPr>
      </w:pPr>
      <w:r>
        <w:rPr>
          <w:rFonts w:eastAsiaTheme="minorEastAsia"/>
        </w:rPr>
        <w:t>Коэффициенты при</w:t>
      </w:r>
      <w:r w:rsidRPr="00AE08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представляют собой соотношения для </w:t>
      </w:r>
      <w:r w:rsidR="00137DE9">
        <w:rPr>
          <w:rFonts w:eastAsiaTheme="minorEastAsia"/>
        </w:rPr>
        <w:t xml:space="preserve">сверхпереходных </w:t>
      </w:r>
      <w:r>
        <w:rPr>
          <w:rFonts w:eastAsiaTheme="minorEastAsia"/>
        </w:rPr>
        <w:t>индуктивностей</w:t>
      </w:r>
      <w:r w:rsidR="00137DE9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842"/>
      </w:tblGrid>
      <w:tr w:rsidR="00137DE9" w:rsidRPr="00064AB3" w14:paraId="729954C7" w14:textId="77777777" w:rsidTr="00137DE9">
        <w:tc>
          <w:tcPr>
            <w:tcW w:w="7513" w:type="dxa"/>
          </w:tcPr>
          <w:p w14:paraId="5140057D" w14:textId="1842CF10" w:rsidR="00137DE9" w:rsidRPr="00064AB3" w:rsidRDefault="00F8653A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68BCE76A" w14:textId="433CC674" w:rsidR="00137DE9" w:rsidRPr="00AE08CA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Kundur</w:t>
            </w:r>
            <w:r w:rsidRPr="00AE08CA">
              <w:rPr>
                <w:rFonts w:eastAsiaTheme="minorEastAsia"/>
              </w:rPr>
              <w:t xml:space="preserve"> 4.32</w:t>
            </w:r>
            <w:r>
              <w:rPr>
                <w:rFonts w:eastAsiaTheme="minorEastAsia"/>
              </w:rPr>
              <w:t>)</w:t>
            </w:r>
          </w:p>
          <w:p w14:paraId="201F7A08" w14:textId="028CA5AF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137DE9" w:rsidRPr="00064AB3" w14:paraId="6CF106BF" w14:textId="77777777" w:rsidTr="00137DE9">
        <w:tc>
          <w:tcPr>
            <w:tcW w:w="7513" w:type="dxa"/>
          </w:tcPr>
          <w:p w14:paraId="0F8FEC99" w14:textId="20C76D0B" w:rsidR="00137DE9" w:rsidRPr="00064AB3" w:rsidRDefault="00F8653A" w:rsidP="00A0788B">
            <w:pPr>
              <w:spacing w:after="12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fd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E9FAC01" w14:textId="3F846CCD" w:rsidR="00137DE9" w:rsidRPr="00137DE9" w:rsidRDefault="00137DE9" w:rsidP="00137D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en-US"/>
              </w:rPr>
              <w:t>Kundur 4.41</w:t>
            </w:r>
            <w:r>
              <w:rPr>
                <w:rFonts w:eastAsiaTheme="minorEastAsia"/>
              </w:rPr>
              <w:t>)</w:t>
            </w:r>
          </w:p>
          <w:p w14:paraId="1F74611B" w14:textId="0E967D41" w:rsidR="00137DE9" w:rsidRPr="00AE08CA" w:rsidRDefault="00137DE9" w:rsidP="00A0788B">
            <w:pPr>
              <w:rPr>
                <w:rFonts w:eastAsiaTheme="minorEastAsia"/>
              </w:rPr>
            </w:pPr>
          </w:p>
          <w:p w14:paraId="4EBE1323" w14:textId="77777777" w:rsidR="00137DE9" w:rsidRPr="00064AB3" w:rsidRDefault="00137DE9" w:rsidP="00A0788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</w:p>
        </w:tc>
      </w:tr>
    </w:tbl>
    <w:p w14:paraId="23EB1752" w14:textId="77777777" w:rsidR="00137DE9" w:rsidRPr="004F15E6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0CEA653B" w14:textId="77777777" w:rsidR="00137DE9" w:rsidRPr="004F15E6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336A67" w14:textId="74CECC4D" w:rsidR="00AE08CA" w:rsidRPr="00AE08CA" w:rsidRDefault="00AE08CA">
      <w:pPr>
        <w:rPr>
          <w:rFonts w:eastAsiaTheme="minorEastAsia"/>
        </w:rPr>
      </w:pPr>
      <w:r>
        <w:rPr>
          <w:rFonts w:eastAsiaTheme="minorEastAsia"/>
        </w:rPr>
        <w:t xml:space="preserve">В уравнения производных потокосцеплений подставим полученные выражения соответствующих токов через </w:t>
      </w:r>
      <w:r w:rsidR="00AD67A4">
        <w:rPr>
          <w:rFonts w:eastAsiaTheme="minorEastAsia"/>
        </w:rPr>
        <w:t>переменные состояния</w:t>
      </w:r>
      <w:r>
        <w:rPr>
          <w:rFonts w:eastAsiaTheme="minorEastAsia"/>
        </w:rPr>
        <w:t>:</w:t>
      </w:r>
    </w:p>
    <w:p w14:paraId="5209A0AC" w14:textId="3044FC2E" w:rsidR="00F32D05" w:rsidRPr="00F32D05" w:rsidRDefault="00F8653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F8653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F8653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F8653A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4289DE24" w:rsidR="00F32D05" w:rsidRDefault="00137DE9">
      <w:pPr>
        <w:rPr>
          <w:rFonts w:eastAsiaTheme="minorEastAsia"/>
        </w:rPr>
      </w:pPr>
      <w:r>
        <w:rPr>
          <w:rFonts w:eastAsiaTheme="minorEastAsia"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117"/>
      </w:tblGrid>
      <w:tr w:rsidR="00137DE9" w14:paraId="6E4EC409" w14:textId="77777777" w:rsidTr="00A0788B">
        <w:tc>
          <w:tcPr>
            <w:tcW w:w="1667" w:type="pct"/>
          </w:tcPr>
          <w:p w14:paraId="505D6F34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B800AB0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EdPsi2q=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A26D1E2" w14:textId="77777777" w:rsidR="00137DE9" w:rsidRDefault="00137DE9" w:rsidP="00A0788B">
            <w:pPr>
              <w:spacing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137DE9" w14:paraId="2E897A7A" w14:textId="77777777" w:rsidTr="00A0788B">
        <w:trPr>
          <w:trHeight w:val="474"/>
        </w:trPr>
        <w:tc>
          <w:tcPr>
            <w:tcW w:w="1667" w:type="pct"/>
          </w:tcPr>
          <w:p w14:paraId="5EC36D8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0A4EA3C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EqPsi1d=-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05EEA054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</w:tr>
      <w:tr w:rsidR="00137DE9" w14:paraId="2924FE1E" w14:textId="77777777" w:rsidTr="00A0788B">
        <w:trPr>
          <w:trHeight w:val="474"/>
        </w:trPr>
        <w:tc>
          <w:tcPr>
            <w:tcW w:w="1667" w:type="pct"/>
          </w:tcPr>
          <w:p w14:paraId="6B2C6A7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PsifdPsifd=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21FE4B40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3399AA3F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PsifdPsiid=-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776E7B98" w14:textId="77777777" w:rsidTr="00A0788B">
        <w:trPr>
          <w:trHeight w:val="637"/>
        </w:trPr>
        <w:tc>
          <w:tcPr>
            <w:tcW w:w="1667" w:type="pct"/>
          </w:tcPr>
          <w:p w14:paraId="0B358677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Psi1dPsifd=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F74343C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Psi1dPsi1d=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4804B3B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Psi1dPsiid=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137DE9" w14:paraId="634214B7" w14:textId="77777777" w:rsidTr="00A0788B">
        <w:trPr>
          <w:trHeight w:val="637"/>
        </w:trPr>
        <w:tc>
          <w:tcPr>
            <w:tcW w:w="1667" w:type="pct"/>
          </w:tcPr>
          <w:p w14:paraId="64885E71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Psi1qPsi1q=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5E9C085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Psi1qPsi2q=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22F9C688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Psi1qiq=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137DE9" w14:paraId="5F2CB0E5" w14:textId="77777777" w:rsidTr="00A0788B">
        <w:trPr>
          <w:trHeight w:val="637"/>
        </w:trPr>
        <w:tc>
          <w:tcPr>
            <w:tcW w:w="1667" w:type="pct"/>
          </w:tcPr>
          <w:p w14:paraId="79218AFE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Psi2qPsi1q=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7" w:type="pct"/>
          </w:tcPr>
          <w:p w14:paraId="16DE1C4D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Psi2qPsi2q=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1666" w:type="pct"/>
          </w:tcPr>
          <w:p w14:paraId="61F06A59" w14:textId="77777777" w:rsidR="00137DE9" w:rsidRDefault="00137DE9" w:rsidP="00A0788B">
            <w:pPr>
              <w:spacing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Psi2qiq=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20F8676D" w14:textId="3FAEF5C9" w:rsidR="00866BB0" w:rsidRPr="00137DE9" w:rsidRDefault="00137DE9" w:rsidP="0024265F">
      <w:pPr>
        <w:rPr>
          <w:rFonts w:eastAsiaTheme="minorEastAsia"/>
        </w:rPr>
      </w:pPr>
      <w:r>
        <w:rPr>
          <w:rFonts w:eastAsiaTheme="minorEastAsia"/>
        </w:rPr>
        <w:t>с учетом которых итоговая система уравнений примет вид:</w:t>
      </w:r>
    </w:p>
    <w:p w14:paraId="7E6E7F2F" w14:textId="52119C19" w:rsidR="004B51D2" w:rsidRPr="004F15E6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26D8B684" w:rsidR="004B51D2" w:rsidRPr="004F15E6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7D331C59" w:rsidR="004B51D2" w:rsidRPr="004F15E6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4D602557" w:rsidR="004B51D2" w:rsidRPr="004F15E6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0AE17918" w:rsidR="004B51D2" w:rsidRPr="004F15E6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3617F73D" w:rsidR="004B51D2" w:rsidRPr="00137DE9" w:rsidRDefault="00F8653A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074A31F" w14:textId="5B18841F" w:rsidR="00137DE9" w:rsidRDefault="00AD67A4" w:rsidP="004B51D2">
      <w:pPr>
        <w:rPr>
          <w:rFonts w:eastAsiaTheme="minorEastAsia"/>
        </w:rPr>
      </w:pPr>
      <w:r>
        <w:rPr>
          <w:rFonts w:eastAsiaTheme="minorEastAsia"/>
        </w:rPr>
        <w:t>Н</w:t>
      </w:r>
      <w:r w:rsidR="00137DE9">
        <w:rPr>
          <w:rFonts w:eastAsiaTheme="minorEastAsia"/>
        </w:rPr>
        <w:t xml:space="preserve">еизвестными являются токи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7DE9" w:rsidRPr="00137DE9">
        <w:rPr>
          <w:rFonts w:eastAsiaTheme="minorEastAsia"/>
        </w:rPr>
        <w:t xml:space="preserve"> </w:t>
      </w:r>
      <w:r w:rsidR="00137DE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="00137DE9" w:rsidRPr="00137DE9">
        <w:rPr>
          <w:rFonts w:eastAsiaTheme="minorEastAsia"/>
        </w:rPr>
        <w:t>.</w:t>
      </w:r>
    </w:p>
    <w:p w14:paraId="37E1EA08" w14:textId="77777777" w:rsidR="00137DE9" w:rsidRDefault="00137DE9" w:rsidP="00137DE9">
      <w:pPr>
        <w:rPr>
          <w:rFonts w:eastAsiaTheme="minorEastAsia"/>
        </w:rPr>
      </w:pPr>
      <w:r>
        <w:rPr>
          <w:rFonts w:eastAsiaTheme="minorEastAsia"/>
        </w:rPr>
        <w:t>Выразим момент через переменные состояния (7,8)</w:t>
      </w:r>
    </w:p>
    <w:p w14:paraId="70DC0886" w14:textId="77777777" w:rsidR="00137DE9" w:rsidRDefault="00F8653A" w:rsidP="00137D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443FF1CB" w14:textId="79A21633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2BCEFD" w14:textId="5D9CDFD0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FB09C5E" w14:textId="7A9B557D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02E07EE0" w14:textId="591E636C" w:rsidR="00137DE9" w:rsidRPr="007667E7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8F7C6ED" w14:textId="514827C9" w:rsidR="00AC5FEB" w:rsidRPr="00E1193F" w:rsidRDefault="00AC5FEB" w:rsidP="00137DE9">
      <w:pPr>
        <w:rPr>
          <w:rFonts w:eastAsiaTheme="minorEastAsia"/>
          <w:i/>
          <w:iCs/>
          <w:lang w:val="en-US"/>
        </w:rPr>
      </w:pPr>
      <w:r>
        <w:rPr>
          <w:rFonts w:eastAsiaTheme="minorEastAsia"/>
          <w:iCs/>
        </w:rPr>
        <w:t xml:space="preserve">Используя полученные ранее зависимости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Pr="00AC5FEB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от переменных состояния выразим потокосцепления по осям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AC5FEB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  <w:iCs/>
        </w:rPr>
        <w:t>:</w:t>
      </w:r>
    </w:p>
    <w:p w14:paraId="2971915C" w14:textId="4E89AB22" w:rsidR="00137DE9" w:rsidRPr="00E1193F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fd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4E23956" w14:textId="3F8A1323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detq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75BE5395" w14:textId="3754295D" w:rsidR="00137DE9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Введем коэффициенты: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E1193F" w14:paraId="26C8EDBD" w14:textId="77777777" w:rsidTr="00E1193F">
        <w:tc>
          <w:tcPr>
            <w:tcW w:w="2502" w:type="pct"/>
          </w:tcPr>
          <w:p w14:paraId="7C2393F0" w14:textId="6CE98066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PsidPsifd=-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7BEF4F7A" w14:textId="363274B9" w:rsidR="00E1193F" w:rsidRDefault="00E1193F" w:rsidP="00137DE9">
            <w:pPr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PsidPsi1d=-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</w:tr>
      <w:tr w:rsidR="00E1193F" w14:paraId="49EF63F9" w14:textId="77777777" w:rsidTr="00E1193F">
        <w:tc>
          <w:tcPr>
            <w:tcW w:w="2502" w:type="pct"/>
          </w:tcPr>
          <w:p w14:paraId="1267CFF2" w14:textId="61831C79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PsiqPsi1q=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2498" w:type="pct"/>
          </w:tcPr>
          <w:p w14:paraId="33A1315C" w14:textId="397644F7" w:rsidR="00E1193F" w:rsidRDefault="00E1193F" w:rsidP="00137DE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PsiqPsi2q=-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09DEA517" w14:textId="77777777" w:rsidR="007667E7" w:rsidRDefault="007667E7" w:rsidP="00137DE9">
      <w:pPr>
        <w:rPr>
          <w:rFonts w:eastAsiaTheme="minorEastAsia"/>
          <w:iCs/>
        </w:rPr>
      </w:pPr>
    </w:p>
    <w:p w14:paraId="58E3F5F6" w14:textId="09407BEB" w:rsidR="00AC5FEB" w:rsidRPr="00AC5FEB" w:rsidRDefault="00AC5FE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С учетом которых выражения для потокосцеплений примут вид:</w:t>
      </w:r>
    </w:p>
    <w:p w14:paraId="21BE5B56" w14:textId="6EF67CE0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EC2BB13" w14:textId="2E90AFBC" w:rsidR="00137DE9" w:rsidRPr="007667E7" w:rsidRDefault="00F8653A" w:rsidP="00137DE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+PsiqPsi1q*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+PsiqPsi2q*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F8F90A9" w14:textId="7921E339" w:rsidR="00137DE9" w:rsidRPr="007667E7" w:rsidRDefault="009C75DB" w:rsidP="00137DE9">
      <w:pPr>
        <w:rPr>
          <w:rFonts w:eastAsiaTheme="minorEastAsia"/>
          <w:iCs/>
        </w:rPr>
      </w:pPr>
      <w:r>
        <w:rPr>
          <w:rFonts w:eastAsiaTheme="minorEastAsia"/>
          <w:iCs/>
        </w:rPr>
        <w:t>и</w:t>
      </w:r>
      <w:r w:rsidR="007667E7">
        <w:rPr>
          <w:rFonts w:eastAsiaTheme="minorEastAsia"/>
          <w:iCs/>
        </w:rPr>
        <w:t xml:space="preserve"> выражение для момента:</w:t>
      </w:r>
    </w:p>
    <w:p w14:paraId="31AD652F" w14:textId="75C5E005" w:rsidR="00137DE9" w:rsidRPr="007667E7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+PsidPsi1d*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-PsiqPsi2q*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</m:oMath>
      </m:oMathPara>
    </w:p>
    <w:p w14:paraId="27E4979A" w14:textId="01899A64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>Уравнение скольжения ротора</w:t>
      </w:r>
    </w:p>
    <w:p w14:paraId="640F81FB" w14:textId="16F4B06B" w:rsidR="00137DE9" w:rsidRPr="007667E7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4420B44A" w14:textId="33368AC2" w:rsid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7667E7">
        <w:rPr>
          <w:rFonts w:eastAsiaTheme="minorEastAsia"/>
        </w:rPr>
        <w:t xml:space="preserve"> – </w:t>
      </w:r>
      <w:r>
        <w:rPr>
          <w:rFonts w:eastAsiaTheme="minorEastAsia"/>
        </w:rPr>
        <w:t>момент первичного привода.</w:t>
      </w:r>
    </w:p>
    <w:p w14:paraId="20AB9B23" w14:textId="77777777" w:rsidR="007667E7" w:rsidRPr="009C75DB" w:rsidRDefault="00F8653A" w:rsidP="007667E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-PsidId*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+PsidPsi1d*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-PsqiIq*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-PsiqPsi2q*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demp</m:t>
                  </m:r>
                </m:sub>
              </m:sSub>
            </m:e>
          </m:d>
        </m:oMath>
      </m:oMathPara>
    </w:p>
    <w:p w14:paraId="58A775F5" w14:textId="66D0B070" w:rsidR="007667E7" w:rsidRPr="007667E7" w:rsidRDefault="007667E7" w:rsidP="00137D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Уравнение угла ротора (угол оси </w:t>
      </w:r>
      <w:r>
        <w:rPr>
          <w:rFonts w:eastAsiaTheme="minorEastAsia"/>
          <w:lang w:val="en-US"/>
        </w:rPr>
        <w:t>q</w:t>
      </w:r>
      <w:r w:rsidRPr="007667E7">
        <w:rPr>
          <w:rFonts w:eastAsiaTheme="minorEastAsia"/>
        </w:rPr>
        <w:t xml:space="preserve"> </w:t>
      </w:r>
      <w:r>
        <w:rPr>
          <w:rFonts w:eastAsiaTheme="minorEastAsia"/>
        </w:rPr>
        <w:t>относительно вещественной оси синхронной системы координат).</w:t>
      </w:r>
    </w:p>
    <w:p w14:paraId="41FA6615" w14:textId="77777777" w:rsidR="00137DE9" w:rsidRPr="00773C51" w:rsidRDefault="00F8653A" w:rsidP="00137DE9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dδ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14:paraId="7C4716D3" w14:textId="25A2B3A2" w:rsidR="007667E7" w:rsidRDefault="00AD67A4" w:rsidP="004B51D2">
      <w:pPr>
        <w:rPr>
          <w:rFonts w:eastAsiaTheme="minorEastAsia"/>
        </w:rPr>
      </w:pPr>
      <w:r>
        <w:rPr>
          <w:rFonts w:eastAsiaTheme="minorEastAsia"/>
        </w:rPr>
        <w:t xml:space="preserve">Для расчета токов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10489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 xml:space="preserve"> при дискретных изменениях также полезно выразить эти токи через переменные состояния:</w:t>
      </w:r>
    </w:p>
    <w:p w14:paraId="5F2729AC" w14:textId="77777777" w:rsidR="00773C51" w:rsidRPr="00AD67A4" w:rsidRDefault="00F8653A" w:rsidP="00773C51">
      <w:pPr>
        <w:rPr>
          <w:rFonts w:eastAsiaTheme="minorEastAsia"/>
          <w:i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72515F4A" w14:textId="7C76919C" w:rsidR="004362E7" w:rsidRPr="00AD67A4" w:rsidRDefault="00F8653A" w:rsidP="00773C51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6C14DB4F" w14:textId="4A4E3C2D" w:rsidR="00C63C1A" w:rsidRPr="00C33058" w:rsidRDefault="00C33058">
      <w:pPr>
        <w:rPr>
          <w:rFonts w:eastAsiaTheme="minorEastAsia"/>
        </w:rPr>
      </w:pPr>
      <w:r>
        <w:rPr>
          <w:rFonts w:eastAsiaTheme="minorEastAsia"/>
        </w:rPr>
        <w:t xml:space="preserve">При обработке дискретных изменений в сети требуется рассчитать потокораспределение при условии, что все производные в системе уравнений СМ равны нулю.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C330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генератора соответствуют напряжению в узле подключения с учетом </w:t>
      </w:r>
      <w:r>
        <w:rPr>
          <w:rFonts w:eastAsiaTheme="minorEastAsia"/>
          <w:lang w:val="en-US"/>
        </w:rPr>
        <w:t>dq</w:t>
      </w:r>
      <w:r w:rsidRPr="00C33058">
        <w:rPr>
          <w:rFonts w:eastAsiaTheme="minorEastAsia"/>
        </w:rPr>
        <w:t>-</w:t>
      </w:r>
      <w:r>
        <w:rPr>
          <w:rFonts w:eastAsiaTheme="minorEastAsia"/>
        </w:rPr>
        <w:t>преобразования</w:t>
      </w:r>
    </w:p>
    <w:p w14:paraId="2BD07CB2" w14:textId="2A7CF3A2" w:rsidR="00104C86" w:rsidRPr="00C33058" w:rsidRDefault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dq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ri</w:t>
      </w:r>
      <w:r w:rsidR="00C33058">
        <w:rPr>
          <w:rFonts w:eastAsiaTheme="minorEastAsia"/>
        </w:rPr>
        <w:t xml:space="preserve"> (поворот </w:t>
      </w:r>
      <w:r w:rsidR="00C33058"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59AE8201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16BE3DE0" w14:textId="4BB713FC" w:rsidR="006E1960" w:rsidRPr="00104C86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</m:oMath>
      </m:oMathPara>
    </w:p>
    <w:p w14:paraId="58DC0481" w14:textId="5E177A53" w:rsidR="00104C86" w:rsidRPr="00C33058" w:rsidRDefault="00104C86" w:rsidP="00104C86">
      <w:pPr>
        <w:rPr>
          <w:rFonts w:eastAsiaTheme="minorEastAsia"/>
        </w:rPr>
      </w:pPr>
      <w:r>
        <w:rPr>
          <w:rFonts w:eastAsiaTheme="minorEastAsia"/>
        </w:rPr>
        <w:t xml:space="preserve">Трансформация из </w:t>
      </w:r>
      <w:r>
        <w:rPr>
          <w:rFonts w:eastAsiaTheme="minorEastAsia"/>
          <w:lang w:val="en-US"/>
        </w:rPr>
        <w:t>ri</w:t>
      </w:r>
      <w:r w:rsidRPr="00104C8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dq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(поворот </w:t>
      </w:r>
      <w:r w:rsidR="00F8653A">
        <w:rPr>
          <w:rFonts w:eastAsiaTheme="minorEastAsia"/>
          <w:lang w:val="en-US"/>
        </w:rPr>
        <w:t>ri</w:t>
      </w:r>
      <w:r w:rsidR="00C33058" w:rsidRPr="00C33058">
        <w:rPr>
          <w:rFonts w:eastAsiaTheme="minorEastAsia"/>
        </w:rPr>
        <w:t xml:space="preserve"> </w:t>
      </w:r>
      <w:r w:rsidR="00C33058">
        <w:rPr>
          <w:rFonts w:eastAsiaTheme="minorEastAsia"/>
        </w:rPr>
        <w:t xml:space="preserve">на угол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C33058" w:rsidRPr="00C33058">
        <w:rPr>
          <w:rFonts w:eastAsiaTheme="minorEastAsia"/>
        </w:rPr>
        <w:t>)</w:t>
      </w:r>
    </w:p>
    <w:p w14:paraId="1B58883A" w14:textId="77777777" w:rsidR="006E1960" w:rsidRPr="009C4F90" w:rsidRDefault="006E1960" w:rsidP="006E196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RD=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</m:oMath>
      </m:oMathPara>
    </w:p>
    <w:p w14:paraId="2E6EE859" w14:textId="365F5A33" w:rsidR="006E1960" w:rsidRPr="0035450E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</m:mr>
              </m:m>
            </m:e>
          </m:d>
        </m:oMath>
      </m:oMathPara>
    </w:p>
    <w:p w14:paraId="590E7B94" w14:textId="63510F09" w:rsidR="006E1960" w:rsidRPr="00104C86" w:rsidRDefault="00104C86" w:rsidP="006E196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Закон Ома в </w:t>
      </w:r>
      <w:r w:rsidR="00E84102">
        <w:rPr>
          <w:rFonts w:eastAsiaTheme="minorEastAsia"/>
          <w:lang w:val="en-US"/>
        </w:rPr>
        <w:t>ri</w:t>
      </w:r>
    </w:p>
    <w:p w14:paraId="0B23B4D9" w14:textId="00CB9949" w:rsidR="006E1960" w:rsidRPr="00AA3593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</m:oMath>
      </m:oMathPara>
    </w:p>
    <w:p w14:paraId="73DD9CC1" w14:textId="1DC4254B" w:rsidR="006E1960" w:rsidRPr="00C05A7D" w:rsidRDefault="00F8653A" w:rsidP="006E196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</m:t>
              </m:r>
            </m:sub>
          </m:sSub>
        </m:oMath>
      </m:oMathPara>
    </w:p>
    <w:p w14:paraId="2CA3C259" w14:textId="0F7579A0" w:rsidR="00104C86" w:rsidRPr="00E84102" w:rsidRDefault="00E84102" w:rsidP="00104C8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Преобразуется в </w:t>
      </w:r>
      <w:r>
        <w:rPr>
          <w:rFonts w:eastAsiaTheme="minorEastAsia"/>
          <w:lang w:val="en-US"/>
        </w:rPr>
        <w:t>dq</w:t>
      </w:r>
    </w:p>
    <w:p w14:paraId="17D39399" w14:textId="4E786E87" w:rsidR="006E1960" w:rsidRPr="00AA3593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sinδ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-sinδ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cosδ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re</m:t>
                        </m:r>
                      </m:sub>
                    </m:sSub>
                  </m:e>
                </m:mr>
              </m:m>
            </m:e>
          </m:d>
        </m:oMath>
      </m:oMathPara>
    </w:p>
    <w:p w14:paraId="2349C069" w14:textId="6B966204" w:rsidR="006E1960" w:rsidRPr="00E6794E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F673F94" w14:textId="033B26C6" w:rsidR="006E1960" w:rsidRPr="00B52371" w:rsidRDefault="00F8653A" w:rsidP="006E196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F4B1C06" w14:textId="2562344E" w:rsidR="00B52371" w:rsidRPr="0072390B" w:rsidRDefault="00B52371" w:rsidP="006E1960">
      <w:pPr>
        <w:rPr>
          <w:rFonts w:eastAsiaTheme="minorEastAsia"/>
        </w:rPr>
      </w:pPr>
      <w:r>
        <w:rPr>
          <w:rFonts w:eastAsiaTheme="minorEastAsia"/>
        </w:rPr>
        <w:t xml:space="preserve">Система уравнений в </w:t>
      </w:r>
      <w:r>
        <w:rPr>
          <w:rFonts w:eastAsiaTheme="minorEastAsia"/>
          <w:lang w:val="en-US"/>
        </w:rPr>
        <w:t>dq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почти полностью совпадает по структуре с системой уравнений контуров статора, за исключением того, что в осях </w:t>
      </w:r>
      <w:r>
        <w:rPr>
          <w:rFonts w:eastAsiaTheme="minorEastAsia"/>
          <w:lang w:val="en-US"/>
        </w:rPr>
        <w:t>d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q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разные индуктивные сопротивления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>.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 xml:space="preserve">Решение данной проблемы описано в </w:t>
      </w:r>
      <w:sdt>
        <w:sdtPr>
          <w:rPr>
            <w:rFonts w:eastAsiaTheme="minorEastAsia"/>
          </w:rPr>
          <w:id w:val="905649445"/>
          <w:citation/>
        </w:sdtPr>
        <w:sdtContent>
          <w:r w:rsidR="0072390B">
            <w:rPr>
              <w:rFonts w:eastAsiaTheme="minorEastAsia"/>
            </w:rPr>
            <w:fldChar w:fldCharType="begin"/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CITATION</w:instrText>
          </w:r>
          <w:r w:rsidR="0072390B" w:rsidRPr="0072390B">
            <w:rPr>
              <w:rFonts w:eastAsiaTheme="minorEastAsia"/>
            </w:rPr>
            <w:instrText xml:space="preserve"> </w:instrText>
          </w:r>
          <w:r w:rsidR="0072390B">
            <w:rPr>
              <w:rFonts w:eastAsiaTheme="minorEastAsia"/>
              <w:lang w:val="en-US"/>
            </w:rPr>
            <w:instrText>Mac</w:instrText>
          </w:r>
          <w:r w:rsidR="0072390B" w:rsidRPr="0072390B">
            <w:rPr>
              <w:rFonts w:eastAsiaTheme="minorEastAsia"/>
            </w:rPr>
            <w:instrText>12 \</w:instrText>
          </w:r>
          <w:r w:rsidR="0072390B">
            <w:rPr>
              <w:rFonts w:eastAsiaTheme="minorEastAsia"/>
              <w:lang w:val="en-US"/>
            </w:rPr>
            <w:instrText>l</w:instrText>
          </w:r>
          <w:r w:rsidR="0072390B" w:rsidRPr="0072390B">
            <w:rPr>
              <w:rFonts w:eastAsiaTheme="minorEastAsia"/>
            </w:rPr>
            <w:instrText xml:space="preserve"> 1033 </w:instrText>
          </w:r>
          <w:r w:rsidR="0072390B">
            <w:rPr>
              <w:rFonts w:eastAsiaTheme="minorEastAsia"/>
            </w:rPr>
            <w:fldChar w:fldCharType="separate"/>
          </w:r>
          <w:r w:rsidR="00895304" w:rsidRPr="00895304">
            <w:rPr>
              <w:rFonts w:eastAsiaTheme="minorEastAsia"/>
              <w:noProof/>
              <w:lang w:val="en-US"/>
            </w:rPr>
            <w:t>[3]</w:t>
          </w:r>
          <w:r w:rsidR="0072390B">
            <w:rPr>
              <w:rFonts w:eastAsiaTheme="minorEastAsia"/>
            </w:rPr>
            <w:fldChar w:fldCharType="end"/>
          </w:r>
        </w:sdtContent>
      </w:sdt>
      <w:r w:rsidR="0072390B">
        <w:rPr>
          <w:rFonts w:eastAsiaTheme="minorEastAsia"/>
          <w:lang w:val="en-US"/>
        </w:rPr>
        <w:t xml:space="preserve"> </w:t>
      </w:r>
      <w:r w:rsidR="0072390B">
        <w:rPr>
          <w:rFonts w:eastAsiaTheme="minorEastAsia"/>
        </w:rPr>
        <w:t>в</w:t>
      </w:r>
      <w:r w:rsidR="0072390B" w:rsidRPr="0072390B">
        <w:rPr>
          <w:rFonts w:eastAsiaTheme="minorEastAsia"/>
        </w:rPr>
        <w:t xml:space="preserve"> </w:t>
      </w:r>
      <w:r w:rsidR="0072390B">
        <w:rPr>
          <w:rFonts w:eastAsiaTheme="minorEastAsia"/>
        </w:rPr>
        <w:t>разделе 13.2.1</w:t>
      </w:r>
      <w:r w:rsidR="0072390B" w:rsidRPr="0072390B">
        <w:rPr>
          <w:rFonts w:eastAsiaTheme="minorEastAsia"/>
        </w:rPr>
        <w:t>.</w:t>
      </w:r>
    </w:p>
    <w:p w14:paraId="5E46BB1C" w14:textId="5713A9AC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>Обозначим постоянные составляющие ЭДС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>
        <w:rPr>
          <w:rFonts w:eastAsiaTheme="minorEastAsia"/>
        </w:rPr>
        <w:t>:</w:t>
      </w:r>
    </w:p>
    <w:p w14:paraId="2860FF2E" w14:textId="253ED2A0" w:rsidR="00B52371" w:rsidRPr="00B52371" w:rsidRDefault="00B52371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762303F6" w14:textId="5802C04C" w:rsidR="00B52371" w:rsidRPr="00B52371" w:rsidRDefault="00B52371" w:rsidP="008D20E8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1528EDF" w14:textId="31D91930" w:rsidR="00B52371" w:rsidRPr="004F15E6" w:rsidRDefault="00B52371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74005B7" w14:textId="677B3B9B" w:rsidR="00B52371" w:rsidRPr="00B52371" w:rsidRDefault="00B52371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C981460" w14:textId="71FC5787" w:rsidR="00B52371" w:rsidRP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Заменим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на одинаковое сопротивление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Pr="00B5237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должны измениться, введем фиктивные ЭДС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 w:rsidRPr="00B52371">
        <w:rPr>
          <w:rFonts w:eastAsiaTheme="minorEastAsia"/>
        </w:rPr>
        <w:t>.</w:t>
      </w:r>
    </w:p>
    <w:p w14:paraId="295A5238" w14:textId="6EADC0F3" w:rsidR="00B52371" w:rsidRPr="004F15E6" w:rsidRDefault="00B52371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910F5E7" w14:textId="2D760B08" w:rsidR="00B52371" w:rsidRPr="00B52371" w:rsidRDefault="00B52371" w:rsidP="00B52371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3A76134" w14:textId="0008BB28" w:rsidR="00B52371" w:rsidRDefault="00B52371" w:rsidP="008D20E8">
      <w:pPr>
        <w:rPr>
          <w:rFonts w:eastAsiaTheme="minorEastAsia"/>
        </w:rPr>
      </w:pPr>
      <w:r>
        <w:rPr>
          <w:rFonts w:eastAsiaTheme="minorEastAsia"/>
        </w:rPr>
        <w:t xml:space="preserve">Выражения для расчета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Pr="00B5237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</m:sSub>
      </m:oMath>
      <w:r>
        <w:rPr>
          <w:rFonts w:eastAsiaTheme="minorEastAsia"/>
        </w:rPr>
        <w:t>:</w:t>
      </w:r>
    </w:p>
    <w:p w14:paraId="35460667" w14:textId="577BEA28" w:rsidR="00B52371" w:rsidRPr="005E257E" w:rsidRDefault="005E257E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33DFFB84" w14:textId="108138FE" w:rsidR="005E257E" w:rsidRPr="0072390B" w:rsidRDefault="005E257E" w:rsidP="008D20E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06949FC" w14:textId="32480D68" w:rsidR="00B6060F" w:rsidRDefault="0072390B" w:rsidP="008D20E8">
      <w:pPr>
        <w:rPr>
          <w:rFonts w:eastAsiaTheme="minorEastAsia"/>
        </w:rPr>
      </w:pPr>
      <w:r>
        <w:rPr>
          <w:rFonts w:eastAsiaTheme="minorEastAsia"/>
        </w:rPr>
        <w:t>Данная система может быть решена итерационным путе</w:t>
      </w:r>
      <w:r w:rsidR="00693343">
        <w:rPr>
          <w:rFonts w:eastAsiaTheme="minorEastAsia"/>
        </w:rPr>
        <w:t xml:space="preserve">м. </w:t>
      </w:r>
    </w:p>
    <w:p w14:paraId="0BB3D239" w14:textId="77777777" w:rsidR="00B6060F" w:rsidRPr="005E257E" w:rsidRDefault="00B6060F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0C9486C3" w14:textId="77777777" w:rsidR="00B6060F" w:rsidRPr="0072390B" w:rsidRDefault="00B6060F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m+1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-ω(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bSup>
        </m:oMath>
      </m:oMathPara>
    </w:p>
    <w:p w14:paraId="3902A734" w14:textId="77777777" w:rsidR="00B6060F" w:rsidRPr="00B6060F" w:rsidRDefault="00B6060F" w:rsidP="00B6060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fq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fd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=0.5(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8740FFC" w14:textId="1B7646AC" w:rsidR="0072390B" w:rsidRDefault="00693343" w:rsidP="008D20E8">
      <w:pPr>
        <w:rPr>
          <w:rFonts w:eastAsiaTheme="minorEastAsia"/>
        </w:rPr>
      </w:pPr>
      <w:r>
        <w:rPr>
          <w:rFonts w:eastAsiaTheme="minorEastAsia"/>
        </w:rPr>
        <w:t xml:space="preserve">Итерация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включ</w:t>
      </w:r>
      <w:r w:rsidR="00F8653A">
        <w:rPr>
          <w:rFonts w:eastAsiaTheme="minorEastAsia"/>
        </w:rPr>
        <w:t>ае</w:t>
      </w:r>
      <w:r>
        <w:rPr>
          <w:rFonts w:eastAsiaTheme="minorEastAsia"/>
        </w:rPr>
        <w:t>т в себя:</w:t>
      </w:r>
    </w:p>
    <w:p w14:paraId="6CD0892A" w14:textId="28478A42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Расчет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fd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fq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>
        <w:rPr>
          <w:rFonts w:eastAsiaTheme="minorEastAsia"/>
        </w:rPr>
        <w:t xml:space="preserve"> и их преобразование в </w:t>
      </w:r>
      <w:r>
        <w:rPr>
          <w:rFonts w:eastAsiaTheme="minorEastAsia"/>
          <w:lang w:val="en-US"/>
        </w:rPr>
        <w:t>ri</w:t>
      </w:r>
      <w:r w:rsidRPr="00693343">
        <w:rPr>
          <w:rFonts w:eastAsiaTheme="minorEastAsia"/>
        </w:rPr>
        <w:t>.</w:t>
      </w:r>
    </w:p>
    <w:p w14:paraId="01CF6099" w14:textId="63CCCB5D" w:rsid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Формирование эквивалентного генератора в модели сети с полученной ЭДС сопротивлением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>.</w:t>
      </w:r>
    </w:p>
    <w:p w14:paraId="42A296DC" w14:textId="7B5E6F87" w:rsidR="00693343" w:rsidRPr="00693343" w:rsidRDefault="00693343" w:rsidP="00693343">
      <w:pPr>
        <w:pStyle w:val="a6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Решение системы уравнений сети, определение тока генератора и его преобразование в </w:t>
      </w:r>
      <w:r>
        <w:rPr>
          <w:rFonts w:eastAsiaTheme="minorEastAsia"/>
          <w:lang w:val="en-US"/>
        </w:rPr>
        <w:t>dq</w:t>
      </w:r>
      <w:r w:rsidR="00F8653A" w:rsidRPr="00F8653A">
        <w:rPr>
          <w:rFonts w:eastAsiaTheme="minorEastAsia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  <w:r w:rsidR="00F8653A" w:rsidRPr="00F8653A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m+1</m:t>
            </m:r>
          </m:sup>
        </m:sSubSup>
      </m:oMath>
    </w:p>
    <w:sdt>
      <w:sdtPr>
        <w:id w:val="-83314358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E535C0D" w14:textId="300FBF56" w:rsidR="00A7576F" w:rsidRDefault="00A7576F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14:paraId="1C0CD84E" w14:textId="77777777" w:rsidR="00895304" w:rsidRDefault="00A7576F" w:rsidP="00895304">
              <w:pPr>
                <w:pStyle w:val="a7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5304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43"/>
                <w:gridCol w:w="9112"/>
              </w:tblGrid>
              <w:tr w:rsidR="00895304" w14:paraId="211130D2" w14:textId="77777777" w:rsidTr="0089530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33D2E867" w14:textId="77777777" w:rsidR="00895304" w:rsidRDefault="00895304">
                    <w:pPr>
                      <w:pStyle w:val="a7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2A7682" w14:textId="77777777" w:rsidR="00895304" w:rsidRDefault="00895304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ГОСТ 27430-87 (МЭК 34-10) Машины электрические вращающиеся. Условные обозначения для описания синхронных машин. 1988.</w:t>
                    </w:r>
                  </w:p>
                </w:tc>
              </w:tr>
              <w:tr w:rsidR="00895304" w14:paraId="6B7A1CD9" w14:textId="77777777" w:rsidTr="0089530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2B8AA8BB" w14:textId="77777777" w:rsidR="00895304" w:rsidRDefault="00895304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77C981" w14:textId="77777777" w:rsidR="00895304" w:rsidRDefault="00895304">
                    <w:pPr>
                      <w:pStyle w:val="a7"/>
                      <w:rPr>
                        <w:noProof/>
                      </w:rPr>
                    </w:pPr>
                    <w:r w:rsidRPr="00895304">
                      <w:rPr>
                        <w:noProof/>
                        <w:lang w:val="en-US"/>
                      </w:rPr>
                      <w:t xml:space="preserve">Kundur P. Power System Stability and Control. </w:t>
                    </w:r>
                    <w:r>
                      <w:rPr>
                        <w:noProof/>
                      </w:rPr>
                      <w:t>McGraw-Hill, 1994.</w:t>
                    </w:r>
                  </w:p>
                </w:tc>
              </w:tr>
              <w:tr w:rsidR="00895304" w14:paraId="0922DC3B" w14:textId="77777777" w:rsidTr="0089530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14:paraId="46B19982" w14:textId="77777777" w:rsidR="00895304" w:rsidRDefault="00895304">
                    <w:pPr>
                      <w:pStyle w:val="a7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5AEC2A" w14:textId="77777777" w:rsidR="00895304" w:rsidRDefault="00895304">
                    <w:pPr>
                      <w:pStyle w:val="a7"/>
                      <w:rPr>
                        <w:noProof/>
                      </w:rPr>
                    </w:pPr>
                    <w:r w:rsidRPr="00895304">
                      <w:rPr>
                        <w:noProof/>
                        <w:lang w:val="en-US"/>
                      </w:rPr>
                      <w:t xml:space="preserve">Machowski J., Bialek J.W., Bumby J.R. Power System Dynamics. Stability and Control. 2nd ed. </w:t>
                    </w:r>
                    <w:r>
                      <w:rPr>
                        <w:noProof/>
                      </w:rPr>
                      <w:t>John Wiley &amp; Sons, 2012.</w:t>
                    </w:r>
                  </w:p>
                </w:tc>
              </w:tr>
            </w:tbl>
            <w:p w14:paraId="1967762A" w14:textId="77777777" w:rsidR="00895304" w:rsidRDefault="00895304" w:rsidP="00895304">
              <w:pPr>
                <w:pStyle w:val="a7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14:paraId="0EFF5423" w14:textId="7AFBFC6C" w:rsidR="00A7576F" w:rsidRDefault="00A7576F" w:rsidP="0089530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AEE5B1" w14:textId="77777777" w:rsidR="006E1960" w:rsidRPr="00B52371" w:rsidRDefault="006E1960">
      <w:pPr>
        <w:rPr>
          <w:rFonts w:eastAsiaTheme="minorEastAsia"/>
          <w:i/>
          <w:iCs/>
        </w:rPr>
      </w:pPr>
    </w:p>
    <w:sectPr w:rsidR="006E1960" w:rsidRPr="00B52371" w:rsidSect="00AE0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E6093"/>
    <w:multiLevelType w:val="hybridMultilevel"/>
    <w:tmpl w:val="E46EF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42A0E"/>
    <w:rsid w:val="00051ABB"/>
    <w:rsid w:val="00062F03"/>
    <w:rsid w:val="00064AB3"/>
    <w:rsid w:val="00085DC7"/>
    <w:rsid w:val="000A1889"/>
    <w:rsid w:val="000A7649"/>
    <w:rsid w:val="000B364F"/>
    <w:rsid w:val="000C71AA"/>
    <w:rsid w:val="000E6552"/>
    <w:rsid w:val="000F4F16"/>
    <w:rsid w:val="0010489E"/>
    <w:rsid w:val="00104C86"/>
    <w:rsid w:val="00110424"/>
    <w:rsid w:val="00111D0A"/>
    <w:rsid w:val="001269BF"/>
    <w:rsid w:val="00137DE9"/>
    <w:rsid w:val="00180F55"/>
    <w:rsid w:val="00187FC1"/>
    <w:rsid w:val="001A5FAE"/>
    <w:rsid w:val="001B2539"/>
    <w:rsid w:val="001B5B82"/>
    <w:rsid w:val="001F0781"/>
    <w:rsid w:val="001F3B50"/>
    <w:rsid w:val="00216ABB"/>
    <w:rsid w:val="002341EF"/>
    <w:rsid w:val="0024265F"/>
    <w:rsid w:val="002571DF"/>
    <w:rsid w:val="002743A5"/>
    <w:rsid w:val="00274A4C"/>
    <w:rsid w:val="0027702F"/>
    <w:rsid w:val="002771D0"/>
    <w:rsid w:val="00284FD6"/>
    <w:rsid w:val="00296EF2"/>
    <w:rsid w:val="00297A63"/>
    <w:rsid w:val="002B14C2"/>
    <w:rsid w:val="002D775A"/>
    <w:rsid w:val="002F75B3"/>
    <w:rsid w:val="00300F69"/>
    <w:rsid w:val="00304A9B"/>
    <w:rsid w:val="00315A24"/>
    <w:rsid w:val="003354C7"/>
    <w:rsid w:val="00345525"/>
    <w:rsid w:val="00353626"/>
    <w:rsid w:val="003A3701"/>
    <w:rsid w:val="003B61FC"/>
    <w:rsid w:val="003E1446"/>
    <w:rsid w:val="003F6DBB"/>
    <w:rsid w:val="004301C0"/>
    <w:rsid w:val="00431B39"/>
    <w:rsid w:val="004362E7"/>
    <w:rsid w:val="0046216E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47B8B"/>
    <w:rsid w:val="00556795"/>
    <w:rsid w:val="005628B2"/>
    <w:rsid w:val="00572FB6"/>
    <w:rsid w:val="00585F6C"/>
    <w:rsid w:val="005A5114"/>
    <w:rsid w:val="005D317F"/>
    <w:rsid w:val="005E257E"/>
    <w:rsid w:val="00643503"/>
    <w:rsid w:val="006779AA"/>
    <w:rsid w:val="00680460"/>
    <w:rsid w:val="0068793C"/>
    <w:rsid w:val="00693343"/>
    <w:rsid w:val="006E1960"/>
    <w:rsid w:val="006F41DC"/>
    <w:rsid w:val="007220D5"/>
    <w:rsid w:val="0072390B"/>
    <w:rsid w:val="00730905"/>
    <w:rsid w:val="00753628"/>
    <w:rsid w:val="007552E8"/>
    <w:rsid w:val="00757AE6"/>
    <w:rsid w:val="007667E7"/>
    <w:rsid w:val="00773C51"/>
    <w:rsid w:val="00791838"/>
    <w:rsid w:val="00791DD1"/>
    <w:rsid w:val="007A6BB0"/>
    <w:rsid w:val="007B6E0E"/>
    <w:rsid w:val="007B6E99"/>
    <w:rsid w:val="00804DFE"/>
    <w:rsid w:val="0080528A"/>
    <w:rsid w:val="00814E28"/>
    <w:rsid w:val="00826FE7"/>
    <w:rsid w:val="00850564"/>
    <w:rsid w:val="00866BB0"/>
    <w:rsid w:val="00885361"/>
    <w:rsid w:val="00895036"/>
    <w:rsid w:val="00895304"/>
    <w:rsid w:val="008B5795"/>
    <w:rsid w:val="008C0C83"/>
    <w:rsid w:val="008D20E8"/>
    <w:rsid w:val="008F7E2D"/>
    <w:rsid w:val="00904AC8"/>
    <w:rsid w:val="00916147"/>
    <w:rsid w:val="009564E2"/>
    <w:rsid w:val="00972B8A"/>
    <w:rsid w:val="009B7745"/>
    <w:rsid w:val="009C75DB"/>
    <w:rsid w:val="009E0D7B"/>
    <w:rsid w:val="009F30B6"/>
    <w:rsid w:val="00A175E6"/>
    <w:rsid w:val="00A351AB"/>
    <w:rsid w:val="00A74055"/>
    <w:rsid w:val="00A7576F"/>
    <w:rsid w:val="00AA4D5F"/>
    <w:rsid w:val="00AC4B3E"/>
    <w:rsid w:val="00AC5FEB"/>
    <w:rsid w:val="00AC71DA"/>
    <w:rsid w:val="00AD1CA8"/>
    <w:rsid w:val="00AD67A4"/>
    <w:rsid w:val="00AE08CA"/>
    <w:rsid w:val="00B230A6"/>
    <w:rsid w:val="00B33F1A"/>
    <w:rsid w:val="00B52371"/>
    <w:rsid w:val="00B6060F"/>
    <w:rsid w:val="00B72EA3"/>
    <w:rsid w:val="00BC19F3"/>
    <w:rsid w:val="00BC222B"/>
    <w:rsid w:val="00BF1990"/>
    <w:rsid w:val="00BF2D3F"/>
    <w:rsid w:val="00C05A7D"/>
    <w:rsid w:val="00C174C6"/>
    <w:rsid w:val="00C3136E"/>
    <w:rsid w:val="00C32954"/>
    <w:rsid w:val="00C33058"/>
    <w:rsid w:val="00C446FE"/>
    <w:rsid w:val="00C63C1A"/>
    <w:rsid w:val="00C81404"/>
    <w:rsid w:val="00CB3554"/>
    <w:rsid w:val="00CC7447"/>
    <w:rsid w:val="00CD01F4"/>
    <w:rsid w:val="00CF61FF"/>
    <w:rsid w:val="00D13E18"/>
    <w:rsid w:val="00D6647F"/>
    <w:rsid w:val="00D77DC3"/>
    <w:rsid w:val="00D848E5"/>
    <w:rsid w:val="00DB1194"/>
    <w:rsid w:val="00DB4F37"/>
    <w:rsid w:val="00E1193F"/>
    <w:rsid w:val="00E12856"/>
    <w:rsid w:val="00E3189C"/>
    <w:rsid w:val="00E66411"/>
    <w:rsid w:val="00E84102"/>
    <w:rsid w:val="00E8705C"/>
    <w:rsid w:val="00F12D56"/>
    <w:rsid w:val="00F1310C"/>
    <w:rsid w:val="00F23555"/>
    <w:rsid w:val="00F32D05"/>
    <w:rsid w:val="00F57AE1"/>
    <w:rsid w:val="00F57B03"/>
    <w:rsid w:val="00F64348"/>
    <w:rsid w:val="00F675C7"/>
    <w:rsid w:val="00F82132"/>
    <w:rsid w:val="00F8653A"/>
    <w:rsid w:val="00F9139A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  <w:style w:type="character" w:styleId="a5">
    <w:name w:val="Emphasis"/>
    <w:basedOn w:val="a0"/>
    <w:uiPriority w:val="20"/>
    <w:qFormat/>
    <w:rsid w:val="00104C86"/>
    <w:rPr>
      <w:i/>
      <w:iCs/>
    </w:rPr>
  </w:style>
  <w:style w:type="paragraph" w:styleId="a6">
    <w:name w:val="List Paragraph"/>
    <w:basedOn w:val="a"/>
    <w:uiPriority w:val="34"/>
    <w:qFormat/>
    <w:rsid w:val="006933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Bibliography"/>
    <w:basedOn w:val="a"/>
    <w:next w:val="a"/>
    <w:uiPriority w:val="37"/>
    <w:unhideWhenUsed/>
    <w:rsid w:val="00A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Mac12</b:Tag>
    <b:SourceType>Book</b:SourceType>
    <b:Guid>{63C9E2C7-AA62-4658-8E02-F4724F52A044}</b:Guid>
    <b:LCID>en-US</b:LCID>
    <b:Title>Power System Dynamics. Stability and Control</b:Title>
    <b:Year>2012</b:Year>
    <b:Publisher>John Wiley &amp; Sons</b:Publisher>
    <b:Edition>2nd</b:Edition>
    <b:StandardNumber>ISBN 978-0-470-72558-0</b:StandardNumber>
    <b:Author>
      <b:Author>
        <b:NameList>
          <b:Person>
            <b:Last>Machowski</b:Last>
            <b:First>Jan</b:First>
          </b:Person>
          <b:Person>
            <b:Last>Bialek</b:Last>
            <b:First>J.W</b:First>
          </b:Person>
          <b:Person>
            <b:Last>Bumby</b:Last>
            <b:First>J.R</b:First>
          </b:Person>
        </b:NameList>
      </b:Author>
    </b:Author>
    <b:RefOrder>3</b:RefOrder>
  </b:Source>
  <b:Source>
    <b:Tag>Kun94</b:Tag>
    <b:SourceType>Book</b:SourceType>
    <b:Guid>{F9F414C3-DB52-42C4-8AD9-6EC425982440}</b:Guid>
    <b:Title>Power System Stability and Control</b:Title>
    <b:Year>1994</b:Year>
    <b:Publisher>McGraw-Hill</b:Publisher>
    <b:Author>
      <b:Author>
        <b:NameList>
          <b:Person>
            <b:Last>Kundur</b:Last>
            <b:First>P.</b:First>
          </b:Person>
        </b:NameList>
      </b:Author>
    </b:Author>
    <b:StandardNumber>ISBN 9780070359581</b:StandardNumber>
    <b:RefOrder>2</b:RefOrder>
  </b:Source>
  <b:Source>
    <b:Tag>ГОС88</b:Tag>
    <b:SourceType>Misc</b:SourceType>
    <b:Guid>{939CF6FA-30F4-4BAC-90D3-AC5947E2230A}</b:Guid>
    <b:Title>ГОСТ 27430-87 (МЭК 34-10) Машины электрические вращающиеся. Условные обозначения для описания синхронных машин</b:Title>
    <b:Year>1988</b:Year>
    <b:RefOrder>1</b:RefOrder>
  </b:Source>
</b:Sources>
</file>

<file path=customXml/itemProps1.xml><?xml version="1.0" encoding="utf-8"?>
<ds:datastoreItem xmlns:ds="http://schemas.openxmlformats.org/officeDocument/2006/customXml" ds:itemID="{9AF4AD88-2231-4AE4-96E1-ED5FDD58E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1841</Words>
  <Characters>10499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16</cp:revision>
  <cp:lastPrinted>2021-07-22T09:24:00Z</cp:lastPrinted>
  <dcterms:created xsi:type="dcterms:W3CDTF">2021-07-27T20:16:00Z</dcterms:created>
  <dcterms:modified xsi:type="dcterms:W3CDTF">2021-07-27T22:39:00Z</dcterms:modified>
</cp:coreProperties>
</file>