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4F772">
      <w:pPr>
        <w:pStyle w:val="24"/>
        <w:spacing w:after="200" w:line="240" w:lineRule="auto"/>
        <w:ind w:firstLine="709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1. Цель и задачи работы</w:t>
      </w:r>
    </w:p>
    <w:p w14:paraId="6D35B3F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Цель работы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: освоение разведочного анализа данных как первого практического этапа построения интеллектуальной системы, извлекающей знания из данных.</w:t>
      </w:r>
    </w:p>
    <w:p w14:paraId="4046A47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Задачи:</w:t>
      </w:r>
    </w:p>
    <w:p w14:paraId="71201B81">
      <w:pPr>
        <w:pStyle w:val="2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Выполнить разведочный анализ набора данных</w:t>
      </w:r>
      <w:r>
        <w:rPr>
          <w:rFonts w:hint="default"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>.</w:t>
      </w:r>
    </w:p>
    <w:p w14:paraId="77CC1F7E">
      <w:pPr>
        <w:pStyle w:val="2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Интерпретировать результаты как переход «данные → информация → знание».</w:t>
      </w:r>
    </w:p>
    <w:p w14:paraId="6CE119E2">
      <w:pPr>
        <w:pStyle w:val="2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Определить тип задачи машинного обучения и класс СИИ.</w:t>
      </w:r>
    </w:p>
    <w:p w14:paraId="12AAEFB6">
      <w:pPr>
        <w:shd w:val="clear" w:color="auto" w:fill="FFFFFF"/>
        <w:spacing w:after="0" w:line="360" w:lineRule="auto"/>
        <w:ind w:firstLine="708"/>
        <w:jc w:val="both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2. Описание набора данных</w:t>
      </w:r>
    </w:p>
    <w:p w14:paraId="42BACF4A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 xml:space="preserve">Файл: </w:t>
      </w:r>
      <w:r>
        <w:rPr>
          <w:rFonts w:ascii="Times New Roman" w:hAnsi="Times New Roman" w:cs="Times New Roman"/>
          <w:sz w:val="28"/>
        </w:rPr>
        <w:t>ecommerce.csv</w:t>
      </w:r>
    </w:p>
    <w:p w14:paraId="13AF303D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Число объектов и признаков:</w:t>
      </w:r>
    </w:p>
    <w:p w14:paraId="42DA4C48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drawing>
          <wp:inline distT="0" distB="0" distL="0" distR="0">
            <wp:extent cx="3171825" cy="342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32" cy="34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41DE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 xml:space="preserve">Рис. 1. </w:t>
      </w: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Число объектов и признаков</w:t>
      </w:r>
    </w:p>
    <w:p w14:paraId="50C4C81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Словарь переменных: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7"/>
        <w:gridCol w:w="2301"/>
        <w:gridCol w:w="4092"/>
      </w:tblGrid>
      <w:tr w14:paraId="780E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3C665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Столбец</w:t>
            </w:r>
          </w:p>
        </w:tc>
        <w:tc>
          <w:tcPr>
            <w:tcW w:w="0" w:type="auto"/>
          </w:tcPr>
          <w:p w14:paraId="302F88A7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</w:tcPr>
          <w:p w14:paraId="2A9A2F1C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14:paraId="62EEC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3F3C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сессия_id</w:t>
            </w:r>
          </w:p>
        </w:tc>
        <w:tc>
          <w:tcPr>
            <w:tcW w:w="0" w:type="auto"/>
          </w:tcPr>
          <w:p w14:paraId="30EE018D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0" w:type="auto"/>
          </w:tcPr>
          <w:p w14:paraId="35BE5C7C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Код сессии</w:t>
            </w:r>
          </w:p>
        </w:tc>
      </w:tr>
      <w:tr w14:paraId="01B38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75E8F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время_на_сайте_мин</w:t>
            </w:r>
          </w:p>
        </w:tc>
        <w:tc>
          <w:tcPr>
            <w:tcW w:w="0" w:type="auto"/>
          </w:tcPr>
          <w:p w14:paraId="2F77EFE1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</w:tcPr>
          <w:p w14:paraId="273A469C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Время на сайте в минутах </w:t>
            </w:r>
          </w:p>
        </w:tc>
      </w:tr>
      <w:tr w14:paraId="6489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5554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просмотрено_товаров</w:t>
            </w:r>
          </w:p>
        </w:tc>
        <w:tc>
          <w:tcPr>
            <w:tcW w:w="0" w:type="auto"/>
          </w:tcPr>
          <w:p w14:paraId="67A38162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Числовой</w:t>
            </w:r>
          </w:p>
        </w:tc>
        <w:tc>
          <w:tcPr>
            <w:tcW w:w="0" w:type="auto"/>
          </w:tcPr>
          <w:p w14:paraId="06A78AEF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Число просмотренных товаров</w:t>
            </w:r>
          </w:p>
        </w:tc>
      </w:tr>
      <w:tr w14:paraId="01E8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27D9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0" w:type="auto"/>
          </w:tcPr>
          <w:p w14:paraId="40CA168E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Категориальный</w:t>
            </w:r>
          </w:p>
        </w:tc>
        <w:tc>
          <w:tcPr>
            <w:tcW w:w="0" w:type="auto"/>
          </w:tcPr>
          <w:p w14:paraId="23D01CA8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Источник трафика</w:t>
            </w:r>
          </w:p>
        </w:tc>
      </w:tr>
      <w:tr w14:paraId="71DDE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96648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</w:p>
        </w:tc>
        <w:tc>
          <w:tcPr>
            <w:tcW w:w="0" w:type="auto"/>
          </w:tcPr>
          <w:p w14:paraId="2A9A693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Категориальный</w:t>
            </w:r>
          </w:p>
        </w:tc>
        <w:tc>
          <w:tcPr>
            <w:tcW w:w="0" w:type="auto"/>
          </w:tcPr>
          <w:p w14:paraId="00C3C80A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Наличие промокода</w:t>
            </w:r>
          </w:p>
        </w:tc>
      </w:tr>
      <w:tr w14:paraId="5655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C0E0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покупка</w:t>
            </w:r>
          </w:p>
        </w:tc>
        <w:tc>
          <w:tcPr>
            <w:tcW w:w="0" w:type="auto"/>
          </w:tcPr>
          <w:p w14:paraId="4A75A00E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eastAsia="ru-RU"/>
              </w:rPr>
              <w:t>Целевая</w:t>
            </w:r>
          </w:p>
        </w:tc>
        <w:tc>
          <w:tcPr>
            <w:tcW w:w="0" w:type="auto"/>
          </w:tcPr>
          <w:p w14:paraId="1D8A1BB2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Совершена ли покупка</w:t>
            </w:r>
          </w:p>
        </w:tc>
      </w:tr>
    </w:tbl>
    <w:p w14:paraId="1D37C72A">
      <w:pPr>
        <w:shd w:val="clear" w:color="auto" w:fill="FFFFFF"/>
        <w:spacing w:after="0" w:line="360" w:lineRule="auto"/>
        <w:ind w:firstLine="708"/>
        <w:jc w:val="both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3. Результаты EDA</w:t>
      </w:r>
    </w:p>
    <w:p w14:paraId="7FE069F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Типы признаков:</w:t>
      </w:r>
    </w:p>
    <w:p w14:paraId="5F4D8B5B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drawing>
          <wp:inline distT="0" distB="0" distL="0" distR="0">
            <wp:extent cx="2095500" cy="1056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7255" cy="106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1A78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 xml:space="preserve">Рис. 2. </w:t>
      </w: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Типы признаков</w:t>
      </w:r>
    </w:p>
    <w:p w14:paraId="2F4C4377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Первые 10 наблюдений:</w:t>
      </w:r>
    </w:p>
    <w:p w14:paraId="1BC4E5DA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drawing>
          <wp:inline distT="0" distB="0" distL="0" distR="0">
            <wp:extent cx="4695825" cy="3208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451" cy="322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A9D2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 xml:space="preserve">Рис. 3. </w:t>
      </w: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 xml:space="preserve">Первые 10 наблюдений </w:t>
      </w:r>
    </w:p>
    <w:p w14:paraId="4029BE06">
      <w:pPr>
        <w:shd w:val="clear" w:color="auto" w:fill="FFFFFF"/>
        <w:spacing w:after="0" w:line="360" w:lineRule="auto"/>
        <w:ind w:firstLine="708"/>
        <w:jc w:val="both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Описательная статистика:</w:t>
      </w:r>
    </w:p>
    <w:p w14:paraId="1C6BB2D7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drawing>
          <wp:inline distT="0" distB="0" distL="0" distR="0">
            <wp:extent cx="4324350" cy="30867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2531" cy="30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A098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 xml:space="preserve">Рис. 4. </w:t>
      </w: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Описательная статистика</w:t>
      </w:r>
    </w:p>
    <w:p w14:paraId="47F5D3CA">
      <w:pPr>
        <w:shd w:val="clear" w:color="auto" w:fill="FFFFFF"/>
        <w:spacing w:after="0" w:line="360" w:lineRule="auto"/>
        <w:ind w:firstLine="708"/>
        <w:jc w:val="both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Частоты категорий:</w:t>
      </w:r>
    </w:p>
    <w:p w14:paraId="3CCACDCA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drawing>
          <wp:inline distT="0" distB="0" distL="0" distR="0">
            <wp:extent cx="2305050" cy="3181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9D51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>Рис. 5. Частоты категориальных, включая целевую переменную.</w:t>
      </w:r>
    </w:p>
    <w:p w14:paraId="48B10B96">
      <w:pPr>
        <w:shd w:val="clear" w:color="auto" w:fill="FFFFFF"/>
        <w:spacing w:after="0" w:line="360" w:lineRule="auto"/>
        <w:ind w:firstLine="708"/>
        <w:jc w:val="both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Пропуски:</w:t>
      </w:r>
    </w:p>
    <w:p w14:paraId="4B164731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drawing>
          <wp:inline distT="0" distB="0" distL="0" distR="0">
            <wp:extent cx="2419350" cy="2828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0A81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>Рис. 6. Таблицы пропусков</w:t>
      </w:r>
    </w:p>
    <w:p w14:paraId="52BDB95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Гипотеза о причине пропусков:</w:t>
      </w:r>
    </w:p>
    <w:p w14:paraId="537B836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Время_на_сайте_мин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: посетитель закрыл сайт раньше, чем система успела записать время.</w:t>
      </w:r>
    </w:p>
    <w:p w14:paraId="446D405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Источник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: неизвестно откуда пришёл человек.</w:t>
      </w:r>
    </w:p>
    <w:p w14:paraId="2E492FDB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Визуализации (6 рисунков):</w:t>
      </w:r>
    </w:p>
    <w:p w14:paraId="48BDA286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drawing>
          <wp:inline distT="0" distB="0" distL="114300" distR="114300">
            <wp:extent cx="3705860" cy="2928620"/>
            <wp:effectExtent l="0" t="0" r="2540" b="508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D0D6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Рис. 7. Гистограмма времени на сайте.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 xml:space="preserve"> </w:t>
      </w:r>
    </w:p>
    <w:p w14:paraId="562879A2">
      <w:pPr>
        <w:shd w:val="clear" w:color="auto" w:fill="FFFFFF"/>
        <w:spacing w:after="0" w:line="360" w:lineRule="auto"/>
        <w:ind w:firstLine="706"/>
        <w:jc w:val="both"/>
        <w:rPr>
          <w:rFonts w:ascii="Times New Roman" w:hAnsi="Times New Roman" w:eastAsia="Times New Roman" w:cs="Times New Roman"/>
          <w:iCs/>
          <w:color w:val="0F1115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  <w:t>На гистограмме видно, что большинство сессий короткие — пик приходится на интервал 0–2.5 мин (около 120 наблюдений), а к 20 мин частота падает почти до нуля. Распределение имеет выраженную правостороннюю скошенность</w:t>
      </w:r>
      <w:r>
        <w:rPr>
          <w:rFonts w:ascii="Times New Roman" w:hAnsi="Times New Roman" w:eastAsia="Times New Roman" w:cs="Times New Roman"/>
          <w:iCs/>
          <w:color w:val="0F1115"/>
          <w:sz w:val="28"/>
          <w:szCs w:val="28"/>
          <w:lang w:val="en-US" w:eastAsia="ru-RU"/>
        </w:rPr>
        <w:t>.</w:t>
      </w:r>
    </w:p>
    <w:p w14:paraId="69CF1829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</w:pPr>
      <w:r>
        <w:drawing>
          <wp:inline distT="0" distB="0" distL="114300" distR="114300">
            <wp:extent cx="4029075" cy="3147060"/>
            <wp:effectExtent l="0" t="0" r="9525" b="254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D4B4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Рис. 8. Boxplot времени на сайте по классам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>.</w:t>
      </w:r>
    </w:p>
    <w:p w14:paraId="2792E83D">
      <w:pPr>
        <w:shd w:val="clear" w:color="auto" w:fill="FFFFFF"/>
        <w:spacing w:after="0" w:line="360" w:lineRule="auto"/>
        <w:ind w:firstLine="706"/>
        <w:jc w:val="both"/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  <w:t>На графике видно, что у купивших время на сайте заметно выше: медиана ≈ 4.7 мин против ≈ 2.7 мин у не купивших, а весь «ящик» (25–75 %) сдвинут вверх. Выше 17,5 мин есть единичные выбросы в обеих группах — скорее всего, это редкие, но реальные «долгие» сессии, а не ошибки данных. Признак время_на_сайте_мин хорошо разделяет классы, что подтверждает его полезность для будущей модели.</w:t>
      </w:r>
    </w:p>
    <w:p w14:paraId="49E446C0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</w:pPr>
      <w:r>
        <w:drawing>
          <wp:inline distT="0" distB="0" distL="114300" distR="114300">
            <wp:extent cx="3832225" cy="3085465"/>
            <wp:effectExtent l="0" t="0" r="3175" b="63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FE61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Рис. 9. Частота покупки по источникам.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 xml:space="preserve"> </w:t>
      </w:r>
    </w:p>
    <w:p w14:paraId="6A7DA5C7">
      <w:pPr>
        <w:shd w:val="clear" w:color="auto" w:fill="FFFFFF"/>
        <w:spacing w:after="0" w:line="360" w:lineRule="auto"/>
        <w:ind w:firstLine="706"/>
        <w:jc w:val="both"/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  <w:t>Наибольшее число сессий приходит из поиска, но доля покупок там ниже: «нет» (~72) больше «да» (~61). У рекламы разрыв ещё заметнее — отказ преобладает. Зато у соцсетей классы почти сравнялись, а у прямого трафика картина обратная — покупок больше, чем отказов. Вывод: источник трафика влияет на конверсию, и признак стоит включать в модель.</w:t>
      </w:r>
    </w:p>
    <w:p w14:paraId="714DBBA0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</w:pPr>
      <w:r>
        <w:drawing>
          <wp:inline distT="0" distB="0" distL="114300" distR="114300">
            <wp:extent cx="3544570" cy="2763520"/>
            <wp:effectExtent l="0" t="0" r="11430" b="508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rcRect b="675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DE63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Рис. 10. Покупки и промокод.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 xml:space="preserve"> </w:t>
      </w:r>
    </w:p>
    <w:p w14:paraId="51176025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  <w:t>У сессий без промокода отказов больше, чем покупок (~155 против ~121), а у сессий с промокодом картина меняется: покупок (~70) больше, чем отказов (~45). То есть доля покупок с промокодом — 60.9 % против 44.0 % без него, разница около 17 процентных пунктов. Промокод — полезный признак для будущей модели.</w:t>
      </w:r>
    </w:p>
    <w:p w14:paraId="08D03FAA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</w:pPr>
      <w:r>
        <w:drawing>
          <wp:inline distT="0" distB="0" distL="114300" distR="114300">
            <wp:extent cx="3574415" cy="2763520"/>
            <wp:effectExtent l="0" t="0" r="6985" b="508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168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Рис.11. Время на сайте и просмотренные товары (scatter).</w:t>
      </w:r>
      <w:r>
        <w:rPr>
          <w:rFonts w:ascii="Times New Roman" w:hAnsi="Times New Roman" w:eastAsia="Times New Roman" w:cs="Times New Roman"/>
          <w:i/>
          <w:color w:val="0F1115"/>
          <w:sz w:val="28"/>
          <w:szCs w:val="28"/>
          <w:lang w:eastAsia="ru-RU"/>
        </w:rPr>
        <w:t xml:space="preserve"> </w:t>
      </w:r>
    </w:p>
    <w:p w14:paraId="4E98149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Cs/>
          <w:color w:val="0F1115"/>
          <w:sz w:val="28"/>
          <w:szCs w:val="28"/>
          <w:lang w:eastAsia="ru-RU"/>
        </w:rPr>
        <w:t>Линейной связи между временем на сайте и числом просмотренных товаров не видно: точки образуют широкое облако, корреляция ≈ 0.003. Сгущений, похожих на кластеры, нет, поэтому кластеризация здесь не первый приоритет.</w:t>
      </w:r>
    </w:p>
    <w:p w14:paraId="3B5B56CD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</w:pPr>
      <w:r>
        <w:drawing>
          <wp:inline distT="0" distB="0" distL="114300" distR="114300">
            <wp:extent cx="3674110" cy="2942590"/>
            <wp:effectExtent l="0" t="0" r="8890" b="381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BDCE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Рис. 12. Тепловая карта корреляций.</w:t>
      </w:r>
    </w:p>
    <w:p w14:paraId="22075EA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bCs/>
          <w:i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Cs/>
          <w:color w:val="0F1115"/>
          <w:sz w:val="28"/>
          <w:szCs w:val="28"/>
          <w:lang w:eastAsia="ru-RU"/>
        </w:rPr>
        <w:t>Коэффициент корреляции между временем на сайте и числом просмотренных товаров практически равен нулю (r = 0.003). Это значит, что признаки не дублируют друг друга (мультиколлинеарности нет), и оба можно независимо включать в модель.</w:t>
      </w:r>
    </w:p>
    <w:p w14:paraId="0FC800B2">
      <w:pPr>
        <w:shd w:val="clear" w:color="auto" w:fill="FFFFFF"/>
        <w:spacing w:after="0" w:line="360" w:lineRule="auto"/>
        <w:ind w:firstLine="708"/>
        <w:jc w:val="both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Сравнение распределений по классам:</w:t>
      </w:r>
    </w:p>
    <w:p w14:paraId="06CF6B15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drawing>
          <wp:inline distT="0" distB="0" distL="0" distR="0">
            <wp:extent cx="4686300" cy="34804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3826" cy="34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C3DE">
      <w:pPr>
        <w:shd w:val="clear" w:color="auto" w:fill="FFFFFF"/>
        <w:spacing w:after="0" w:line="360" w:lineRule="auto"/>
        <w:jc w:val="center"/>
        <w:outlineLvl w:val="2"/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i/>
          <w:color w:val="0F1115"/>
          <w:sz w:val="28"/>
          <w:szCs w:val="28"/>
          <w:lang w:eastAsia="ru-RU"/>
        </w:rPr>
        <w:t>Рис. 13. Сравнение распределений по классам</w:t>
      </w:r>
    </w:p>
    <w:p w14:paraId="1BA6012E">
      <w:pPr>
        <w:shd w:val="clear" w:color="auto" w:fill="FFFFFF"/>
        <w:spacing w:after="0" w:line="360" w:lineRule="auto"/>
        <w:ind w:firstLine="708"/>
        <w:jc w:val="both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4. Извлечённые знания и их классификация</w:t>
      </w:r>
    </w:p>
    <w:p w14:paraId="4A87F9E8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Знание 1. Чем больше время на сайте, тем выше вероятность покупки: среднее у купивших 5.95 мин, у не купивших 3.38 мин. Следовательно, время на сайте сильный признак для модели предсказания покупки. </w:t>
      </w:r>
    </w:p>
    <w:p w14:paraId="5D8B1BF6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Знание 2. Если применён промокод, вероятность покупки возрастает: 60.9 % против 44.0 % без промокода. Следовательно, факт применения промокода повышает предсказанную вероятность покупки. </w:t>
      </w:r>
    </w:p>
    <w:p w14:paraId="3CBC8EAC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Знание 3. Прямой трафик даёт наибольшую конверсию (55.9 %), реклама наименьшую (43.5 %).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Следовательно, источник трафика влияет на вероятность покупки. </w:t>
      </w:r>
    </w:p>
    <w:p w14:paraId="7E3601AC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Знание 4. Время на сайте разделяет классы сильнее, чем число просмотренных товаров: по времени медианы различаются на 2 минуты (4.7 против 2.7), по числу товаров всего на 1 (8 против 7). Следовательно, при отборе признаков для модели приоритет стоит отдать времени на сайте, а число товаров использовать как вспомогательный признак. </w:t>
      </w:r>
    </w:p>
    <w:p w14:paraId="0C8ECB23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5. Тип задачи МО и компоненты СИИ</w:t>
      </w:r>
    </w:p>
    <w:p w14:paraId="5D13A98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Тип задачи: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обучение с учителем → </w:t>
      </w: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бинарная классификация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.</w:t>
      </w:r>
    </w:p>
    <w:p w14:paraId="565C43A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Класс СИИ: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рекомендательно-прогнозная СИИ электронной коммерции.</w:t>
      </w:r>
    </w:p>
    <w:p w14:paraId="2C9CA88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  <w:lang w:eastAsia="ru-RU"/>
        </w:rPr>
        <w:t>Задействованные компоненты на этапе EDA: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 xml:space="preserve"> подсистема приобретения знаний, рабочая память, интерфейс пользователя.</w:t>
      </w:r>
    </w:p>
    <w:p w14:paraId="588B044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Дополнительные данные, которые стоило бы собрать:</w:t>
      </w:r>
    </w:p>
    <w:p w14:paraId="68311C25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История покупок — отличает постоянного клиента от нового, сильный сигнал для прогноза.</w:t>
      </w:r>
    </w:p>
    <w:p w14:paraId="3F11A24A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Тип устройства — на телефоне чаще бросают корзину, на десктопе чаще завершают заказ.</w:t>
      </w:r>
    </w:p>
    <w:p w14:paraId="228BCB7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Глубина скролла — показывает, насколько внимательно изучали товар.</w:t>
      </w:r>
    </w:p>
    <w:p w14:paraId="6809AB95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Товары в корзине — прямой признак намерения купить.</w:t>
      </w:r>
    </w:p>
    <w:p w14:paraId="56087009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/>
        </w:rPr>
        <w:t>Время суток — меняет поведение аудитории (утро/день/вечер/ночь).</w:t>
      </w:r>
    </w:p>
    <w:p w14:paraId="1CBEDB3E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>6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. Вывод</w:t>
      </w:r>
    </w:p>
    <w:p w14:paraId="60EDA86C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 ходе  работы выполнен разведочный анализ набора данных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ecommerce.csv объёмом 390 наблюдений и 6 признаков. Реализованы следующие этапы: загрузка и первичная проверка данных, разбивка столбцов на идентификаторы, числовые и категориальные признаки, целевую переменную; расчёт описательных статистик и частот категорий; построение таблицы пропусков; визуализация данных (гистограмма, boxplot, две столбчатые диаграммы, диаграмма рассеяния, тепловая карта корреляций); сравнение распределений признаков по классам. На основе анализа сформулированы четыре эмпирических знания, определены тип задачи машинного обучения (бинарная классификация) и класс интеллектуальной системы (СИИ электронной коммерции).</w:t>
      </w:r>
    </w:p>
    <w:p w14:paraId="18631B5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 результате анализа установлено:</w:t>
      </w:r>
    </w:p>
    <w:p w14:paraId="2D1CA5D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классы целевой переменной распределены практически равномерно;</w:t>
      </w:r>
    </w:p>
    <w:p w14:paraId="3F13A6D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время на сайте является наиболее информативным признаком: у совершивших покупку его значения статистически выше, чем у не совершивших;</w:t>
      </w:r>
    </w:p>
    <w:p w14:paraId="6FF354B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наличие промокода увеличивает долю успешных сессий;</w:t>
      </w:r>
    </w:p>
    <w:p w14:paraId="650725C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максимальная конверсия наблюдается у прямого трафика, минимальная — у рекламного;</w:t>
      </w:r>
    </w:p>
    <w:p w14:paraId="5E4085C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линейная зависимость между числовыми признаками отсутствует, что исключает мультиколлинеарность.</w:t>
      </w:r>
    </w:p>
    <w:p w14:paraId="6C58F842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Ограничения набора данных: наличие пропусков в двух столбцах (~5 %), ограниченный набор признаков.</w:t>
      </w:r>
    </w:p>
    <w:p w14:paraId="2C38FB6E">
      <w:pPr>
        <w:shd w:val="clear" w:color="auto" w:fill="FFFFFF"/>
        <w:spacing w:after="0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Список источников</w:t>
      </w:r>
    </w:p>
    <w:p w14:paraId="211283C1">
      <w:pPr>
        <w:pStyle w:val="2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Документация pandas: https://pandas.pydata.org/docs/</w:t>
      </w:r>
    </w:p>
    <w:p w14:paraId="5E553FF4">
      <w:pPr>
        <w:pStyle w:val="2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matplotlib: </w:t>
      </w:r>
      <w:r>
        <w:fldChar w:fldCharType="begin"/>
      </w:r>
      <w:r>
        <w:instrText xml:space="preserve"> HYPERLINK "https://matplotlib.org/stable/contents.html"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8"/>
          <w:szCs w:val="28"/>
        </w:rPr>
        <w:t>https://matplotlib.org/stable/contents.html</w:t>
      </w:r>
      <w:r>
        <w:rPr>
          <w:rStyle w:val="8"/>
          <w:rFonts w:ascii="Times New Roman" w:hAnsi="Times New Roman" w:cs="Times New Roman"/>
          <w:sz w:val="28"/>
          <w:szCs w:val="28"/>
        </w:rPr>
        <w:fldChar w:fldCharType="end"/>
      </w:r>
    </w:p>
    <w:p w14:paraId="0783605E">
      <w:pPr>
        <w:shd w:val="clear" w:color="auto" w:fill="FFFFFF"/>
        <w:spacing w:after="0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Приложение А. Код программы</w:t>
      </w:r>
    </w:p>
    <w:p w14:paraId="561498C4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9723B4"/>
          <w:sz w:val="21"/>
          <w:szCs w:val="21"/>
          <w:lang w:eastAsia="ru-RU"/>
        </w:rPr>
        <w:t>import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 xml:space="preserve"> pandas </w:t>
      </w:r>
      <w:r>
        <w:rPr>
          <w:rFonts w:ascii="Courier New" w:hAnsi="Courier New" w:eastAsia="Times New Roman" w:cs="Courier New"/>
          <w:color w:val="9723B4"/>
          <w:sz w:val="21"/>
          <w:szCs w:val="21"/>
          <w:lang w:eastAsia="ru-RU"/>
        </w:rPr>
        <w:t>as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 xml:space="preserve"> pd</w:t>
      </w:r>
    </w:p>
    <w:p w14:paraId="6F356DE5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9723B4"/>
          <w:sz w:val="21"/>
          <w:szCs w:val="21"/>
          <w:lang w:val="en-US" w:eastAsia="ru-RU"/>
        </w:rPr>
        <w:t>import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 xml:space="preserve"> matplotlib.pyplot </w:t>
      </w:r>
      <w:r>
        <w:rPr>
          <w:rFonts w:ascii="Courier New" w:hAnsi="Courier New" w:eastAsia="Times New Roman" w:cs="Courier New"/>
          <w:color w:val="9723B4"/>
          <w:sz w:val="21"/>
          <w:szCs w:val="21"/>
          <w:lang w:val="en-US" w:eastAsia="ru-RU"/>
        </w:rPr>
        <w:t>as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 xml:space="preserve"> plt</w:t>
      </w:r>
    </w:p>
    <w:p w14:paraId="6FC5CA19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9723B4"/>
          <w:sz w:val="21"/>
          <w:szCs w:val="21"/>
          <w:lang w:val="en-US" w:eastAsia="ru-RU"/>
        </w:rPr>
        <w:t>import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 xml:space="preserve"> seaborn </w:t>
      </w:r>
      <w:r>
        <w:rPr>
          <w:rFonts w:ascii="Courier New" w:hAnsi="Courier New" w:eastAsia="Times New Roman" w:cs="Courier New"/>
          <w:color w:val="9723B4"/>
          <w:sz w:val="21"/>
          <w:szCs w:val="21"/>
          <w:lang w:val="en-US" w:eastAsia="ru-RU"/>
        </w:rPr>
        <w:t>as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 xml:space="preserve"> sns</w:t>
      </w:r>
    </w:p>
    <w:p w14:paraId="11E70E1B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</w:p>
    <w:p w14:paraId="6814E05F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df = pd.read_csv(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'variant_09_ecommerce.csv'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, encoding=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'utf-8-sig'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03F0900E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 xml:space="preserve">'Число строк и столбцов: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{df.shape}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3ED32002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'\nТипы признаков:\n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{df.dtypes}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447FCC09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'\n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Данные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:\n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{df.head(</w:t>
      </w:r>
      <w:r>
        <w:rPr>
          <w:rFonts w:ascii="Courier New" w:hAnsi="Courier New" w:eastAsia="Times New Roman" w:cs="Courier New"/>
          <w:color w:val="116644"/>
          <w:sz w:val="21"/>
          <w:szCs w:val="21"/>
          <w:lang w:val="en-US" w:eastAsia="ru-RU"/>
        </w:rPr>
        <w:t>10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)}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75C350E7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'\n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Описательная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статистика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\n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{df.describe(include=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'all'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)}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6103B3BD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</w:p>
    <w:p w14:paraId="66134362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 xml:space="preserve">target = 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покупка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</w:p>
    <w:p w14:paraId="0C0CEBC2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'\n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Целевая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переменная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: 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{df[target].value_counts(dropna=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False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)}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66BD2D31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'\n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Частоты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категории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промокод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: \n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{df[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промокод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].value_counts(dropna=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False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)}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027BA817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'\n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Частоты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категории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источник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: \n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{df[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источник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].value_counts(dropna=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False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)}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5CEC346C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</w:p>
    <w:p w14:paraId="6CA40AAC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'\n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Пропуски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абсолютное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число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:\n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{df.isna().</w:t>
      </w: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sum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().sort_values(ascending=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False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)}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6C3A477E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'\n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Пропуски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доля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:\n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{df.isna().mean().sort_values(ascending=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False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)}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12D592E7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</w:p>
    <w:p w14:paraId="26717193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df[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'время_на_сайте_мин'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].hist()</w:t>
      </w:r>
    </w:p>
    <w:p w14:paraId="691EDD15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plt.xlabel(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 на сайте(мин)'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60144FCF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plt.ylabel(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'частота'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0646A898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plt.title(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'Распределение признака время на сайте'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5FBE9460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plt.show()</w:t>
      </w:r>
    </w:p>
    <w:p w14:paraId="2D4F19D1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</w:p>
    <w:p w14:paraId="4E9E32D4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sns.boxplot (x=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'покупка'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y=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'время_на_сайте_мин'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data = df)</w:t>
      </w:r>
    </w:p>
    <w:p w14:paraId="2610C8EE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plt.title(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 на сайте и факт покупки'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6CF92B19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plt.ylabel(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 на сайте(мин)'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2DF759B7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plt.show()</w:t>
      </w:r>
    </w:p>
    <w:p w14:paraId="0539903C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</w:p>
    <w:p w14:paraId="0C5EFD9B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sns.countplot(x=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'источник'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hue=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'покупка'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data=df)</w:t>
      </w:r>
    </w:p>
    <w:p w14:paraId="3333D271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plt.title(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'Покупки по источникам трафика'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661CF631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plt.ylabel(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'частота'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001D9809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plt.show()</w:t>
      </w:r>
    </w:p>
    <w:p w14:paraId="0A5E49C5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</w:p>
    <w:p w14:paraId="5E40BC65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sns.countplot(x=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'промокод'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hue=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'покупка'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data=df)</w:t>
      </w:r>
    </w:p>
    <w:p w14:paraId="74884EE3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plt.title(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'Покупки и промокод'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2C475413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plt.ylabel(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'частота'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47712F40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plt.show()</w:t>
      </w:r>
    </w:p>
    <w:p w14:paraId="5C2E75A0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</w:p>
    <w:p w14:paraId="7D6370FC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sns.scatterplot(x=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'время_на_сайте_мин'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y=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'просмотрено_товаров'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hue=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'покупка'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, data=df)</w:t>
      </w:r>
    </w:p>
    <w:p w14:paraId="6AF26908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plt.title(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 на сайте и число товаров'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70B450EA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plt.xlabel(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 на сайте(мин)'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50910855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plt.ylabel(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'просмотрено товаров'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66F9914C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plt.show()</w:t>
      </w:r>
    </w:p>
    <w:p w14:paraId="0F480A72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</w:p>
    <w:p w14:paraId="59C5783A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num = df.select_dtypes(include=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'number'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).drop(columns=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сессия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_id'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07A2277C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(</w:t>
      </w:r>
      <w:r>
        <w:rPr>
          <w:rFonts w:ascii="Courier New" w:hAnsi="Courier New" w:eastAsia="Times New Roman" w:cs="Courier New"/>
          <w:color w:val="0000FF"/>
          <w:sz w:val="21"/>
          <w:szCs w:val="21"/>
          <w:lang w:eastAsia="ru-RU"/>
        </w:rPr>
        <w:t>f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'\nТаблица корреляции числовых признаков:\n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{num.corr()}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72D16E6D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sns.heatmap(num.corr(), annot=</w:t>
      </w:r>
      <w:r>
        <w:rPr>
          <w:rFonts w:ascii="Courier New" w:hAnsi="Courier New" w:eastAsia="Times New Roman" w:cs="Courier New"/>
          <w:color w:val="0000FF"/>
          <w:sz w:val="21"/>
          <w:szCs w:val="21"/>
          <w:lang w:val="en-US" w:eastAsia="ru-RU"/>
        </w:rPr>
        <w:t>True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67863625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plt.title(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Корреляции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</w:t>
      </w:r>
    </w:p>
    <w:p w14:paraId="22D80EAC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plt.show()</w:t>
      </w:r>
    </w:p>
    <w:p w14:paraId="55B79F2B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</w:p>
    <w:p w14:paraId="006227CA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'\nСтатистики по классам:'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509D2AD4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(df.groupby(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'покупка'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)[[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'время_на_сайте_мин'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'просмотрено_товаров'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]].describe())</w:t>
      </w:r>
    </w:p>
    <w:p w14:paraId="3880D492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</w:p>
    <w:p w14:paraId="4167A6D4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'\nИсточник и покупка (доли):'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4077D8ED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(pd.crosstab(df[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источник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], df[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покупка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], normalize=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'index'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).</w:t>
      </w: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round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116644"/>
          <w:sz w:val="21"/>
          <w:szCs w:val="21"/>
          <w:lang w:val="en-US" w:eastAsia="ru-RU"/>
        </w:rPr>
        <w:t>3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))</w:t>
      </w:r>
    </w:p>
    <w:p w14:paraId="50C9C1A1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</w:p>
    <w:p w14:paraId="67162CE8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(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'\nПромокод и покупка (доли):'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ru-RU"/>
        </w:rPr>
        <w:t>)</w:t>
      </w:r>
    </w:p>
    <w:p w14:paraId="58C59DF1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(pd.crosstab(df[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промокод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], df[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A31515"/>
          <w:sz w:val="21"/>
          <w:szCs w:val="21"/>
          <w:lang w:eastAsia="ru-RU"/>
        </w:rPr>
        <w:t>покупка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], normalize=</w:t>
      </w:r>
      <w:r>
        <w:rPr>
          <w:rFonts w:ascii="Courier New" w:hAnsi="Courier New" w:eastAsia="Times New Roman" w:cs="Courier New"/>
          <w:color w:val="A31515"/>
          <w:sz w:val="21"/>
          <w:szCs w:val="21"/>
          <w:lang w:val="en-US" w:eastAsia="ru-RU"/>
        </w:rPr>
        <w:t>'index'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).</w:t>
      </w:r>
      <w:r>
        <w:rPr>
          <w:rFonts w:ascii="Courier New" w:hAnsi="Courier New" w:eastAsia="Times New Roman" w:cs="Courier New"/>
          <w:color w:val="6A5221"/>
          <w:sz w:val="21"/>
          <w:szCs w:val="21"/>
          <w:lang w:val="en-US" w:eastAsia="ru-RU"/>
        </w:rPr>
        <w:t>round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(</w:t>
      </w:r>
      <w:r>
        <w:rPr>
          <w:rFonts w:ascii="Courier New" w:hAnsi="Courier New" w:eastAsia="Times New Roman" w:cs="Courier New"/>
          <w:color w:val="116644"/>
          <w:sz w:val="21"/>
          <w:szCs w:val="21"/>
          <w:lang w:val="en-US" w:eastAsia="ru-RU"/>
        </w:rPr>
        <w:t>3</w:t>
      </w:r>
      <w:r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  <w:t>))</w:t>
      </w:r>
    </w:p>
    <w:p w14:paraId="30490257">
      <w:pPr>
        <w:shd w:val="clear" w:color="auto" w:fill="FFFFFF"/>
        <w:spacing w:after="0" w:line="285" w:lineRule="atLeast"/>
        <w:rPr>
          <w:rFonts w:ascii="Courier New" w:hAnsi="Courier New" w:eastAsia="Times New Roman" w:cs="Courier New"/>
          <w:color w:val="000000"/>
          <w:sz w:val="21"/>
          <w:szCs w:val="21"/>
          <w:lang w:val="en-US" w:eastAsia="ru-RU"/>
        </w:rPr>
      </w:pPr>
    </w:p>
    <w:p w14:paraId="7BEB8A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BFDA0"/>
    <w:multiLevelType w:val="singleLevel"/>
    <w:tmpl w:val="827BFDA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3D6C1C73"/>
    <w:multiLevelType w:val="multilevel"/>
    <w:tmpl w:val="3D6C1C7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5228693"/>
    <w:multiLevelType w:val="singleLevel"/>
    <w:tmpl w:val="452286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774153FC"/>
    <w:multiLevelType w:val="multilevel"/>
    <w:tmpl w:val="774153F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2DD"/>
    <w:rsid w:val="00003A9D"/>
    <w:rsid w:val="00060D55"/>
    <w:rsid w:val="000719B2"/>
    <w:rsid w:val="000B5812"/>
    <w:rsid w:val="001213DD"/>
    <w:rsid w:val="00127FEA"/>
    <w:rsid w:val="001522DD"/>
    <w:rsid w:val="00155782"/>
    <w:rsid w:val="002D1F8F"/>
    <w:rsid w:val="0038701F"/>
    <w:rsid w:val="00443AF7"/>
    <w:rsid w:val="005F3340"/>
    <w:rsid w:val="007E697E"/>
    <w:rsid w:val="008E677B"/>
    <w:rsid w:val="00940E7D"/>
    <w:rsid w:val="0094748E"/>
    <w:rsid w:val="00A446A5"/>
    <w:rsid w:val="00A54576"/>
    <w:rsid w:val="00A74F44"/>
    <w:rsid w:val="00BF7C42"/>
    <w:rsid w:val="00C7500A"/>
    <w:rsid w:val="00C83056"/>
    <w:rsid w:val="00D4438F"/>
    <w:rsid w:val="00D74A1D"/>
    <w:rsid w:val="00E51B87"/>
    <w:rsid w:val="00E638F1"/>
    <w:rsid w:val="00FB5661"/>
    <w:rsid w:val="0C8232B1"/>
    <w:rsid w:val="0ECA5F52"/>
    <w:rsid w:val="11473BC3"/>
    <w:rsid w:val="12636F7F"/>
    <w:rsid w:val="20664BB5"/>
    <w:rsid w:val="20783BD5"/>
    <w:rsid w:val="23D907BD"/>
    <w:rsid w:val="299B2824"/>
    <w:rsid w:val="40E41FF8"/>
    <w:rsid w:val="48927A1F"/>
    <w:rsid w:val="4908545F"/>
    <w:rsid w:val="4B390DCE"/>
    <w:rsid w:val="578909AC"/>
    <w:rsid w:val="5B9C300A"/>
    <w:rsid w:val="5C0E4D8C"/>
    <w:rsid w:val="607025C3"/>
    <w:rsid w:val="60B665BB"/>
    <w:rsid w:val="64A70A2F"/>
    <w:rsid w:val="74EE15EC"/>
    <w:rsid w:val="7B6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5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6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1">
    <w:name w:val="Hyperlink"/>
    <w:basedOn w:val="5"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3">
    <w:name w:val="Strong"/>
    <w:basedOn w:val="5"/>
    <w:qFormat/>
    <w:uiPriority w:val="22"/>
    <w:rPr>
      <w:b/>
      <w:bCs/>
    </w:rPr>
  </w:style>
  <w:style w:type="table" w:styleId="14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6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7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0">
    <w:name w:val="d813de27"/>
    <w:basedOn w:val="5"/>
    <w:qFormat/>
    <w:uiPriority w:val="0"/>
  </w:style>
  <w:style w:type="character" w:customStyle="1" w:styleId="21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5"/>
    <w:qFormat/>
    <w:uiPriority w:val="0"/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paragraph" w:customStyle="1" w:styleId="24">
    <w:name w:val="Основной текст1"/>
    <w:qFormat/>
    <w:uiPriority w:val="0"/>
    <w:pPr>
      <w:spacing w:after="160" w:line="256" w:lineRule="auto"/>
    </w:pPr>
    <w:rPr>
      <w:rFonts w:ascii="Calibri" w:hAnsi="Calibri" w:eastAsia="Arial Unicode MS" w:cs="Arial Unicode MS"/>
      <w:color w:val="000000"/>
      <w:kern w:val="2"/>
      <w:sz w:val="22"/>
      <w:szCs w:val="22"/>
      <w:u w:color="000000"/>
      <w:lang w:val="ru-RU" w:eastAsia="en-GB" w:bidi="ar-SA"/>
    </w:rPr>
  </w:style>
  <w:style w:type="character" w:customStyle="1" w:styleId="25">
    <w:name w:val="Неразрешенное упоминание1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1120</Words>
  <Characters>8483</Characters>
  <Lines>69</Lines>
  <Paragraphs>19</Paragraphs>
  <TotalTime>118</TotalTime>
  <ScaleCrop>false</ScaleCrop>
  <LinksUpToDate>false</LinksUpToDate>
  <CharactersWithSpaces>9461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2026-10-23T05:58:00Z</dcterms:created>
  <dc:creator>user</dc:creator>
  <cp:lastModifiedBy>Omen</cp:lastModifiedBy>
  <dcterms:modified xsi:type="dcterms:W3CDTF">2026-10-27T15:36:38Z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eyJoZGlkIjoiNGI2Mjc3NWE1NGYzODlkMTdlNzU1NjQyNzVhMDQ3ZDQifQ==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3331FB9F87CF413886B3AF7C53119A04_12</vt:lpwstr>
  </property>
</Properties>
</file>