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before="114" w:after="114"/>
        <w:jc w:val="left"/>
        <w:rPr>
          <w:rFonts w:ascii="FreeSerif" w:hAnsi="FreeSerif"/>
          <w:b/>
          <w:b/>
          <w:bCs/>
          <w:sz w:val="28"/>
          <w:szCs w:val="28"/>
          <w:lang w:val="ru-RU"/>
        </w:rPr>
      </w:pPr>
      <w:r>
        <w:rPr>
          <w:rFonts w:ascii="FreeSerif" w:hAnsi="FreeSerif"/>
          <w:b/>
          <w:bCs/>
          <w:sz w:val="28"/>
          <w:szCs w:val="28"/>
          <w:lang w:val="ru-RU"/>
        </w:rPr>
        <w:t>Eng-Rus 6</w:t>
      </w:r>
    </w:p>
    <w:p>
      <w:pPr>
        <w:pStyle w:val="Normal"/>
        <w:spacing w:before="114" w:after="114"/>
        <w:jc w:val="center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Перевод № 6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1. Более того, из требований теории Бора следует ожидать, что теория частиц будет тем точнее, чем выше скорость частицы.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2. Причина небольшого несоответствия, составляющего всего 43 секунды дуги в столетие (эквивалентного менее чем двум диаметрам планеты), между продвижением в перигелии, предсказанным теорией Ньютона и фактически наблюдаемым продвижением, теперь обычно приписывают тому, что Меркурий находится достаточно близко к Солнцу для того,чтобы ньютоновская теория гравитации начала переставала работать.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3. Зная значение поля в каждой точке, можно рассчитать его собственную энергию.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4. Создание необходимого потенциала в полупроводниковой подложке заслуживает некоторой доработки, поскольку оно важно для концепции связи по средствам зарядов.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5. Кроме того, потребуются дополнительные положения, чтобы детально уточнить, как должны обрабатываться результаты программы, особенно если выходные данные должны быть более сложными, чем список значений X.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6. Было обнаружено, что усиление возбуждения электрона влечет за собой последующее изменение  подуровня.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7. После ввода в компьютер инструкции выполнялись чрезвычайно точно.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8. Уравнения, определяющие законы отражения и преломления при разложении по косинусу неизвестных углов, дают алгебраическое уравнение восьмого порядка.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  <w:lang w:val="ru-RU"/>
        </w:rPr>
        <w:t xml:space="preserve">9. </w:t>
      </w: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течение большей части своей жизни звезда светит, приобретая энергию, выделяющуюся в результате ядерных реакций в ее ядре, в котором водород превращается в гелий, а затем в более тяжелые элементы. Как бы ни был велик этот энергетический запас, он конечен, и рано или поздно энергетическая звезда неизбежно достигнет точки в своей жизни, в которой она по существу истощает свои запасы ядерной энергии.</w:t>
      </w:r>
    </w:p>
    <w:p>
      <w:pPr>
        <w:pStyle w:val="Normal"/>
        <w:spacing w:before="114" w:after="114"/>
        <w:rPr/>
      </w:pPr>
      <w:r>
        <w:rPr>
          <w:rFonts w:ascii="FreeSerif" w:hAnsi="FreeSerif"/>
          <w:sz w:val="28"/>
          <w:szCs w:val="28"/>
          <w:lang w:val="ru-RU"/>
        </w:rPr>
        <w:t>10. Если бы он удовлетворил требование, упомянутое выше, он выразил бы это совпадение более явно.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LibreOffice/6.2.8.2$Linux_X86_64 LibreOffice_project/20$Build-2</Application>
  <Pages>1</Pages>
  <Words>249</Words>
  <Characters>1586</Characters>
  <CharactersWithSpaces>1824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2019-10-26T11:05:46Z</dcterms:created>
  <dc:creator/>
  <dc:description/>
  <dc:language>ru-RU</dc:language>
  <cp:lastModifiedBy/>
  <dcterms:modified xsi:type="dcterms:W3CDTF">2019-12-01T20:32:24Z</dcterms:modified>
  <cp:revision>4</cp:revision>
  <dc:subject/>
  <dc:title/>
</cp:coreProperties>
</file>